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EB0AEF" w14:textId="69214F56" w:rsidR="00A577B2" w:rsidRPr="00841BCD" w:rsidRDefault="00A577B2" w:rsidP="00A577B2">
      <w:pPr>
        <w:widowControl w:val="0"/>
        <w:tabs>
          <w:tab w:val="right" w:pos="9639"/>
        </w:tabs>
        <w:overflowPunct w:val="0"/>
        <w:autoSpaceDE w:val="0"/>
        <w:autoSpaceDN w:val="0"/>
        <w:adjustRightInd w:val="0"/>
        <w:spacing w:after="0"/>
        <w:textAlignment w:val="baseline"/>
        <w:rPr>
          <w:rFonts w:ascii="Arial" w:hAnsi="Arial"/>
          <w:b/>
          <w:bCs/>
          <w:i/>
          <w:sz w:val="32"/>
          <w:lang w:eastAsia="zh-CN"/>
        </w:rPr>
      </w:pPr>
      <w:bookmarkStart w:id="0" w:name="OLE_LINK5"/>
      <w:bookmarkStart w:id="1" w:name="OLE_LINK6"/>
      <w:r w:rsidRPr="00841BCD">
        <w:rPr>
          <w:rFonts w:ascii="Arial" w:hAnsi="Arial"/>
          <w:b/>
          <w:bCs/>
          <w:sz w:val="24"/>
        </w:rPr>
        <w:t>3GPP T</w:t>
      </w:r>
      <w:bookmarkStart w:id="2" w:name="_Ref452454252"/>
      <w:bookmarkEnd w:id="2"/>
      <w:r w:rsidRPr="00841BCD">
        <w:rPr>
          <w:rFonts w:ascii="Arial" w:hAnsi="Arial"/>
          <w:b/>
          <w:bCs/>
          <w:sz w:val="24"/>
        </w:rPr>
        <w:t xml:space="preserve">SG-RAN </w:t>
      </w:r>
      <w:r>
        <w:rPr>
          <w:rFonts w:ascii="Arial" w:hAnsi="Arial"/>
          <w:b/>
          <w:sz w:val="24"/>
        </w:rPr>
        <w:t>WG4 Meeting #88bis</w:t>
      </w:r>
      <w:r w:rsidRPr="00841BCD">
        <w:rPr>
          <w:rFonts w:ascii="Arial" w:hAnsi="Arial"/>
          <w:b/>
          <w:sz w:val="24"/>
        </w:rPr>
        <w:t xml:space="preserve">                 </w:t>
      </w:r>
      <w:r w:rsidRPr="00841BCD">
        <w:rPr>
          <w:rFonts w:ascii="Arial" w:hAnsi="Arial"/>
          <w:b/>
          <w:bCs/>
          <w:sz w:val="24"/>
        </w:rPr>
        <w:tab/>
      </w:r>
      <w:r w:rsidR="00F156D1" w:rsidRPr="00F156D1">
        <w:rPr>
          <w:rFonts w:ascii="Arial" w:hAnsi="Arial"/>
          <w:b/>
          <w:bCs/>
          <w:sz w:val="24"/>
          <w:lang w:eastAsia="ja-JP"/>
        </w:rPr>
        <w:t>R4-1901285</w:t>
      </w:r>
    </w:p>
    <w:bookmarkEnd w:id="0"/>
    <w:bookmarkEnd w:id="1"/>
    <w:p w14:paraId="160F4519" w14:textId="77777777" w:rsidR="00A577B2" w:rsidRDefault="00A577B2" w:rsidP="00A577B2">
      <w:pPr>
        <w:widowControl w:val="0"/>
        <w:overflowPunct w:val="0"/>
        <w:autoSpaceDE w:val="0"/>
        <w:autoSpaceDN w:val="0"/>
        <w:adjustRightInd w:val="0"/>
        <w:spacing w:after="0" w:line="240" w:lineRule="auto"/>
        <w:textAlignment w:val="baseline"/>
        <w:rPr>
          <w:rFonts w:ascii="Arial" w:hAnsi="Arial"/>
          <w:b/>
          <w:sz w:val="24"/>
        </w:rPr>
      </w:pPr>
      <w:r w:rsidRPr="003B0C0C">
        <w:rPr>
          <w:rFonts w:ascii="Arial" w:hAnsi="Arial"/>
          <w:b/>
          <w:sz w:val="24"/>
        </w:rPr>
        <w:t>Athens, Greece, 25th Feb – 1st Mar 2019</w:t>
      </w:r>
    </w:p>
    <w:p w14:paraId="62DA947D" w14:textId="77777777" w:rsidR="00A577B2" w:rsidRPr="00841BCD" w:rsidRDefault="00A577B2" w:rsidP="00A577B2">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67F7964" w14:textId="77777777" w:rsidR="00A577B2" w:rsidRPr="00841BCD" w:rsidRDefault="00A577B2" w:rsidP="00A577B2">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1360E672" w14:textId="77777777" w:rsidR="00A577B2" w:rsidRPr="00841BCD" w:rsidRDefault="00A577B2" w:rsidP="00A577B2">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Pr>
          <w:rFonts w:ascii="Arial" w:eastAsia="Calibri" w:hAnsi="Arial" w:cs="Arial"/>
          <w:b/>
          <w:bCs/>
          <w:sz w:val="24"/>
          <w:lang w:val="en-GB"/>
        </w:rPr>
        <w:t>Remaining RLM requirements</w:t>
      </w:r>
    </w:p>
    <w:p w14:paraId="0775534C" w14:textId="255CD434" w:rsidR="00A577B2" w:rsidRPr="00841BCD" w:rsidRDefault="00A577B2" w:rsidP="00A577B2">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245BB1" w:rsidRPr="00245BB1">
        <w:rPr>
          <w:rFonts w:ascii="Arial" w:eastAsia="MS Mincho" w:hAnsi="Arial" w:cs="Arial"/>
          <w:b/>
          <w:bCs/>
          <w:sz w:val="24"/>
          <w:szCs w:val="20"/>
          <w:lang w:val="en-GB"/>
        </w:rPr>
        <w:t>6.12.7.1</w:t>
      </w:r>
    </w:p>
    <w:p w14:paraId="3B0940B5" w14:textId="77777777" w:rsidR="00A577B2" w:rsidRPr="00841BCD" w:rsidRDefault="00A577B2" w:rsidP="00A577B2">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9039B3">
        <w:rPr>
          <w:rFonts w:ascii="Arial" w:eastAsia="Calibri" w:hAnsi="Arial" w:cs="Arial"/>
          <w:b/>
          <w:bCs/>
          <w:sz w:val="24"/>
          <w:lang w:val="en-GB"/>
        </w:rPr>
        <w:t>Discussion</w:t>
      </w:r>
    </w:p>
    <w:p w14:paraId="6D043F23" w14:textId="77777777" w:rsidR="00A577B2" w:rsidRDefault="00A577B2" w:rsidP="00A577B2">
      <w:pPr>
        <w:pStyle w:val="RAN4H1"/>
      </w:pPr>
      <w:r w:rsidRPr="00AE56B1">
        <w:t>Intro</w:t>
      </w:r>
      <w:r w:rsidRPr="00AE56B1">
        <w:rPr>
          <w:rStyle w:val="RAN4H1Char"/>
        </w:rPr>
        <w:t>ductio</w:t>
      </w:r>
      <w:r w:rsidRPr="00AE56B1">
        <w:t>n</w:t>
      </w:r>
    </w:p>
    <w:p w14:paraId="56F70452" w14:textId="77777777" w:rsidR="00A577B2" w:rsidRPr="00205901" w:rsidRDefault="00A577B2" w:rsidP="00A577B2">
      <w:pPr>
        <w:rPr>
          <w:bCs/>
          <w:lang w:val="en-GB"/>
        </w:rPr>
      </w:pPr>
      <w:r>
        <w:rPr>
          <w:lang w:val="en-GB"/>
        </w:rPr>
        <w:t>Most of the NR RLM requirements have been completed by RAN4 after making further progress in the RAN4#89 meeting in Spokane. After Spokane meeting, the following details are still open:</w:t>
      </w:r>
    </w:p>
    <w:p w14:paraId="5D6D9920" w14:textId="7ABAFF59" w:rsidR="00A577B2" w:rsidRPr="00827BBB" w:rsidRDefault="00485468" w:rsidP="00A577B2">
      <w:pPr>
        <w:pStyle w:val="ListParagraph"/>
        <w:numPr>
          <w:ilvl w:val="0"/>
          <w:numId w:val="5"/>
        </w:numPr>
      </w:pPr>
      <w:r w:rsidRPr="00827BBB">
        <w:t>Hypothetical</w:t>
      </w:r>
      <w:r w:rsidR="00A577B2" w:rsidRPr="00827BBB">
        <w:t xml:space="preserve"> PDCCH parameters bandwidth and SCS</w:t>
      </w:r>
    </w:p>
    <w:p w14:paraId="50984A93" w14:textId="77777777" w:rsidR="00A577B2" w:rsidRPr="00827BBB" w:rsidRDefault="00A577B2" w:rsidP="00A577B2">
      <w:pPr>
        <w:pStyle w:val="ListParagraph"/>
        <w:numPr>
          <w:ilvl w:val="0"/>
          <w:numId w:val="5"/>
        </w:numPr>
      </w:pPr>
      <w:r w:rsidRPr="00827BBB">
        <w:t xml:space="preserve">N=1 </w:t>
      </w:r>
      <w:proofErr w:type="gramStart"/>
      <w:r w:rsidRPr="00827BBB">
        <w:t>conditions</w:t>
      </w:r>
      <w:proofErr w:type="gramEnd"/>
    </w:p>
    <w:p w14:paraId="7D71BD18" w14:textId="77777777" w:rsidR="00A577B2" w:rsidRPr="00827BBB" w:rsidRDefault="00A577B2" w:rsidP="00A577B2">
      <w:pPr>
        <w:pStyle w:val="ListParagraph"/>
        <w:numPr>
          <w:ilvl w:val="0"/>
          <w:numId w:val="5"/>
        </w:numPr>
      </w:pPr>
      <w:r w:rsidRPr="00827BBB">
        <w:rPr>
          <w:rFonts w:eastAsia="SimSun" w:cs="Times New Roman"/>
          <w:szCs w:val="20"/>
          <w:lang w:val="en-GB"/>
        </w:rPr>
        <w:t>FFS if the configured TCI state or the active TCI state of the CORESET should be considered.</w:t>
      </w:r>
    </w:p>
    <w:p w14:paraId="0F703DCE" w14:textId="4FA53A5F" w:rsidR="00A577B2" w:rsidRPr="00E3490E" w:rsidRDefault="00A577B2" w:rsidP="00A577B2">
      <w:pPr>
        <w:rPr>
          <w:lang w:val="en-GB"/>
        </w:rPr>
      </w:pPr>
      <w:r>
        <w:rPr>
          <w:lang w:val="en-GB"/>
        </w:rPr>
        <w:t xml:space="preserve">In this contribution we discuss </w:t>
      </w:r>
      <w:r w:rsidR="00613284">
        <w:rPr>
          <w:lang w:val="en-GB"/>
        </w:rPr>
        <w:t>the</w:t>
      </w:r>
      <w:r w:rsidR="001E09C6">
        <w:rPr>
          <w:lang w:val="en-GB"/>
        </w:rPr>
        <w:t>se open issues.</w:t>
      </w:r>
    </w:p>
    <w:p w14:paraId="5FFFB384" w14:textId="77777777" w:rsidR="00A577B2" w:rsidRDefault="00A577B2" w:rsidP="00A577B2">
      <w:pPr>
        <w:pStyle w:val="RAN4H1"/>
      </w:pPr>
      <w:r>
        <w:t>Discussion</w:t>
      </w:r>
    </w:p>
    <w:p w14:paraId="6F96CB2F" w14:textId="1F43EE3E" w:rsidR="00A577B2" w:rsidRDefault="0061648F" w:rsidP="00A577B2">
      <w:pPr>
        <w:pStyle w:val="RAN4H2"/>
        <w:rPr>
          <w:rFonts w:eastAsiaTheme="minorEastAsia"/>
        </w:rPr>
      </w:pPr>
      <w:r>
        <w:rPr>
          <w:rFonts w:eastAsiaTheme="minorEastAsia"/>
        </w:rPr>
        <w:t>Hypothetical</w:t>
      </w:r>
      <w:r w:rsidR="00613284">
        <w:rPr>
          <w:rFonts w:eastAsiaTheme="minorEastAsia"/>
        </w:rPr>
        <w:t xml:space="preserve"> PDCCH parameters</w:t>
      </w:r>
    </w:p>
    <w:p w14:paraId="06FDAA10" w14:textId="77777777" w:rsidR="00A577B2" w:rsidRDefault="00A577B2" w:rsidP="00A577B2">
      <w:r>
        <w:t xml:space="preserve">In the last meeting it was agreed that PDCCH parameters that were earlier dependent on CORESET will be fixed. Number of </w:t>
      </w:r>
      <w:proofErr w:type="gramStart"/>
      <w:r>
        <w:t>control</w:t>
      </w:r>
      <w:proofErr w:type="gramEnd"/>
      <w:r>
        <w:t xml:space="preserve"> OFDM symbols was agreed to be 2, and CP length was agreed to be normal. It remained open what should be the fixed value for bandwidth and subcarrier spacing.</w:t>
      </w:r>
    </w:p>
    <w:p w14:paraId="4C71CF26" w14:textId="77777777" w:rsidR="00A577B2" w:rsidRDefault="00A577B2" w:rsidP="00A577B2">
      <w:r>
        <w:t xml:space="preserve">Considering the bandwidth, we think it would be good to define more than one option, and the used option could be dependent on the initial DL BWP. Like we proposed in the last meeting, we think the bandwidth could be defined as the largest of </w:t>
      </w:r>
      <w:r w:rsidRPr="002D1DF3">
        <w:t>{24 PRB, 48 PRB, 96 PRB} that fits to the BW of the initial DL BWP</w:t>
      </w:r>
      <w:r>
        <w:t>.</w:t>
      </w:r>
    </w:p>
    <w:p w14:paraId="4524CC81" w14:textId="77777777" w:rsidR="00A577B2" w:rsidRPr="009C4329" w:rsidRDefault="00A577B2" w:rsidP="00A577B2">
      <w:pPr>
        <w:pStyle w:val="RAN4proposal"/>
      </w:pPr>
      <w:r>
        <w:t>For bandwidth parameter, use t</w:t>
      </w:r>
      <w:r w:rsidRPr="002D1DF3">
        <w:t xml:space="preserve">he largest of {24 PRB, 48 PRB, 96 PRB} that fits to the BW of the </w:t>
      </w:r>
      <w:r w:rsidRPr="009C4329">
        <w:t>initial DL BWP.</w:t>
      </w:r>
    </w:p>
    <w:p w14:paraId="2FC659B0" w14:textId="5B7D7D7F" w:rsidR="00A577B2" w:rsidRPr="009C4329" w:rsidRDefault="00A577B2" w:rsidP="009C4329">
      <w:r w:rsidRPr="009C4329">
        <w:t xml:space="preserve">For subcarrier spacing, we propose to </w:t>
      </w:r>
      <w:r w:rsidR="009C4329" w:rsidRPr="009C4329">
        <w:t xml:space="preserve">define two SCSs for </w:t>
      </w:r>
      <w:r w:rsidR="009C4329" w:rsidRPr="009C4329">
        <w:t>FR1</w:t>
      </w:r>
      <w:r w:rsidR="009C4329" w:rsidRPr="009C4329">
        <w:t>,</w:t>
      </w:r>
      <w:r w:rsidR="009C4329" w:rsidRPr="009C4329">
        <w:t xml:space="preserve"> 15KHz</w:t>
      </w:r>
      <w:r w:rsidR="009C4329" w:rsidRPr="009C4329">
        <w:t xml:space="preserve"> and</w:t>
      </w:r>
      <w:r w:rsidR="009C4329" w:rsidRPr="009C4329">
        <w:t xml:space="preserve"> 30KHz</w:t>
      </w:r>
      <w:r w:rsidR="009C4329" w:rsidRPr="009C4329">
        <w:t xml:space="preserve">, and one SCS for </w:t>
      </w:r>
      <w:r w:rsidR="009C4329" w:rsidRPr="009C4329">
        <w:t>FR2</w:t>
      </w:r>
      <w:r w:rsidR="009C4329" w:rsidRPr="009C4329">
        <w:t>,</w:t>
      </w:r>
      <w:r w:rsidR="009C4329" w:rsidRPr="009C4329">
        <w:t xml:space="preserve"> 120KHz</w:t>
      </w:r>
      <w:r w:rsidRPr="009C4329">
        <w:t>.</w:t>
      </w:r>
    </w:p>
    <w:p w14:paraId="676B9332" w14:textId="48AB4EBB" w:rsidR="00A577B2" w:rsidRPr="009C4329" w:rsidRDefault="00A577B2" w:rsidP="009C4329">
      <w:pPr>
        <w:pStyle w:val="RAN4proposal"/>
      </w:pPr>
      <w:r w:rsidRPr="009C4329">
        <w:t xml:space="preserve">For SCS, use </w:t>
      </w:r>
      <w:r w:rsidR="009C4329">
        <w:t>15KHz</w:t>
      </w:r>
      <w:r w:rsidR="009C4329">
        <w:t xml:space="preserve"> and</w:t>
      </w:r>
      <w:r w:rsidR="009C4329">
        <w:t xml:space="preserve"> 30KHz</w:t>
      </w:r>
      <w:r w:rsidR="009C4329">
        <w:t xml:space="preserve"> for FR1 and </w:t>
      </w:r>
      <w:r w:rsidR="009C4329">
        <w:t>120KHz</w:t>
      </w:r>
      <w:r w:rsidR="009C4329">
        <w:t xml:space="preserve"> for FR2</w:t>
      </w:r>
      <w:r w:rsidRPr="009C4329">
        <w:t>.</w:t>
      </w:r>
    </w:p>
    <w:p w14:paraId="24FAD256" w14:textId="77777777" w:rsidR="00A577B2" w:rsidRPr="002D1DF3" w:rsidRDefault="00A577B2" w:rsidP="00A577B2">
      <w:r>
        <w:t>Example of how to capture proposals 1 and 2 is shown below.</w:t>
      </w:r>
    </w:p>
    <w:p w14:paraId="4563F9AB" w14:textId="77777777" w:rsidR="00A577B2" w:rsidRPr="000E2F0C" w:rsidRDefault="00A577B2" w:rsidP="00A577B2">
      <w:pPr>
        <w:keepNext/>
        <w:keepLines/>
        <w:spacing w:before="60" w:after="180" w:line="240" w:lineRule="auto"/>
        <w:jc w:val="center"/>
        <w:rPr>
          <w:rFonts w:eastAsia="SimSun" w:cs="Times New Roman"/>
          <w:szCs w:val="20"/>
          <w:lang w:val="en-GB"/>
        </w:rPr>
      </w:pPr>
      <w:r w:rsidRPr="000E2F0C">
        <w:rPr>
          <w:rFonts w:ascii="Arial" w:eastAsia="SimSun" w:hAnsi="Arial" w:cs="Times New Roman"/>
          <w:b/>
          <w:szCs w:val="20"/>
          <w:lang w:val="en-GB"/>
        </w:rPr>
        <w:lastRenderedPageBreak/>
        <w:t>Table 8.1.2.1-1: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577B2" w:rsidRPr="000E2F0C" w14:paraId="5A9CB2B7" w14:textId="77777777" w:rsidTr="00887986">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276DF974" w14:textId="77777777" w:rsidR="00A577B2" w:rsidRPr="000E2F0C" w:rsidRDefault="00A577B2" w:rsidP="00887986">
            <w:pPr>
              <w:keepNext/>
              <w:keepLines/>
              <w:overflowPunct w:val="0"/>
              <w:autoSpaceDE w:val="0"/>
              <w:autoSpaceDN w:val="0"/>
              <w:adjustRightInd w:val="0"/>
              <w:spacing w:after="0" w:line="240" w:lineRule="auto"/>
              <w:jc w:val="center"/>
              <w:textAlignment w:val="baseline"/>
              <w:rPr>
                <w:rFonts w:ascii="Arial" w:eastAsia="SimSun" w:hAnsi="Arial" w:cs="Arial"/>
                <w:b/>
                <w:sz w:val="18"/>
                <w:szCs w:val="18"/>
                <w:lang w:val="en-GB" w:eastAsia="ko-KR"/>
              </w:rPr>
            </w:pPr>
            <w:r w:rsidRPr="000E2F0C">
              <w:rPr>
                <w:rFonts w:ascii="Arial" w:eastAsia="SimSun" w:hAnsi="Arial" w:cs="Arial"/>
                <w:b/>
                <w:sz w:val="18"/>
                <w:szCs w:val="18"/>
                <w:lang w:val="en-GB" w:eastAsia="ko-KR"/>
              </w:rPr>
              <w:t>Attribute</w:t>
            </w:r>
          </w:p>
        </w:tc>
        <w:tc>
          <w:tcPr>
            <w:tcW w:w="3586" w:type="dxa"/>
            <w:tcBorders>
              <w:top w:val="single" w:sz="4" w:space="0" w:color="auto"/>
              <w:left w:val="single" w:sz="6" w:space="0" w:color="auto"/>
              <w:bottom w:val="single" w:sz="6" w:space="0" w:color="auto"/>
              <w:right w:val="single" w:sz="6" w:space="0" w:color="auto"/>
            </w:tcBorders>
            <w:vAlign w:val="center"/>
            <w:hideMark/>
          </w:tcPr>
          <w:p w14:paraId="410792EF" w14:textId="77777777" w:rsidR="00A577B2" w:rsidRPr="000E2F0C" w:rsidRDefault="00A577B2" w:rsidP="00887986">
            <w:pPr>
              <w:overflowPunct w:val="0"/>
              <w:autoSpaceDE w:val="0"/>
              <w:autoSpaceDN w:val="0"/>
              <w:adjustRightInd w:val="0"/>
              <w:spacing w:after="120" w:line="240" w:lineRule="auto"/>
              <w:jc w:val="center"/>
              <w:textAlignment w:val="baseline"/>
              <w:rPr>
                <w:rFonts w:ascii="Arial" w:eastAsia="?? ??" w:hAnsi="Arial" w:cs="Arial"/>
                <w:b/>
                <w:sz w:val="18"/>
                <w:szCs w:val="18"/>
                <w:lang w:val="en-GB" w:eastAsia="ko-KR"/>
              </w:rPr>
            </w:pPr>
            <w:r w:rsidRPr="000E2F0C">
              <w:rPr>
                <w:rFonts w:ascii="Arial" w:eastAsia="?? ??" w:hAnsi="Arial" w:cs="Arial"/>
                <w:b/>
                <w:sz w:val="18"/>
                <w:szCs w:val="18"/>
                <w:lang w:val="en-GB" w:eastAsia="ko-KR"/>
              </w:rPr>
              <w:t>Value for BLER pair#0</w:t>
            </w:r>
          </w:p>
        </w:tc>
      </w:tr>
      <w:tr w:rsidR="00A577B2" w:rsidRPr="000E2F0C" w14:paraId="12BF6DA7" w14:textId="77777777" w:rsidTr="00887986">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880F2CB" w14:textId="77777777" w:rsidR="00A577B2" w:rsidRPr="000E2F0C" w:rsidRDefault="00A577B2" w:rsidP="0088798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0E2F0C">
              <w:rPr>
                <w:rFonts w:ascii="Arial" w:eastAsia="?? ??" w:hAnsi="Arial" w:cs="Arial"/>
                <w:sz w:val="18"/>
                <w:szCs w:val="18"/>
                <w:lang w:val="en-GB" w:eastAsia="ko-KR"/>
              </w:rPr>
              <w:t>DCI format</w:t>
            </w:r>
          </w:p>
        </w:tc>
        <w:tc>
          <w:tcPr>
            <w:tcW w:w="3586" w:type="dxa"/>
            <w:tcBorders>
              <w:top w:val="single" w:sz="6" w:space="0" w:color="auto"/>
              <w:left w:val="single" w:sz="6" w:space="0" w:color="auto"/>
              <w:bottom w:val="single" w:sz="6" w:space="0" w:color="auto"/>
              <w:right w:val="single" w:sz="6" w:space="0" w:color="auto"/>
            </w:tcBorders>
            <w:vAlign w:val="center"/>
            <w:hideMark/>
          </w:tcPr>
          <w:p w14:paraId="15EF2732" w14:textId="77777777" w:rsidR="00A577B2" w:rsidRPr="000E2F0C" w:rsidRDefault="00A577B2" w:rsidP="0088798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0E2F0C">
              <w:rPr>
                <w:rFonts w:ascii="Arial" w:eastAsia="?? ??" w:hAnsi="Arial" w:cs="Arial"/>
                <w:sz w:val="18"/>
                <w:szCs w:val="18"/>
                <w:lang w:val="en-GB" w:eastAsia="ko-KR"/>
              </w:rPr>
              <w:t>1-0</w:t>
            </w:r>
          </w:p>
        </w:tc>
      </w:tr>
      <w:tr w:rsidR="00A577B2" w:rsidRPr="000E2F0C" w14:paraId="2C2148D5" w14:textId="77777777" w:rsidTr="0088798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4DE53E4" w14:textId="77777777" w:rsidR="00A577B2" w:rsidRPr="000E2F0C" w:rsidRDefault="00A577B2" w:rsidP="0088798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0E2F0C">
              <w:rPr>
                <w:rFonts w:ascii="Arial" w:eastAsia="?? ??" w:hAnsi="Arial" w:cs="Arial"/>
                <w:sz w:val="18"/>
                <w:szCs w:val="18"/>
                <w:lang w:val="en-GB" w:eastAsia="ko-KR"/>
              </w:rPr>
              <w:t xml:space="preserve">Number of </w:t>
            </w:r>
            <w:proofErr w:type="gramStart"/>
            <w:r w:rsidRPr="000E2F0C">
              <w:rPr>
                <w:rFonts w:ascii="Arial" w:eastAsia="?? ??" w:hAnsi="Arial" w:cs="Arial"/>
                <w:sz w:val="18"/>
                <w:szCs w:val="18"/>
                <w:lang w:val="en-GB" w:eastAsia="ko-KR"/>
              </w:rPr>
              <w:t>control</w:t>
            </w:r>
            <w:proofErr w:type="gramEnd"/>
            <w:r w:rsidRPr="000E2F0C">
              <w:rPr>
                <w:rFonts w:ascii="Arial" w:eastAsia="?? ??" w:hAnsi="Arial" w:cs="Arial"/>
                <w:sz w:val="18"/>
                <w:szCs w:val="18"/>
                <w:lang w:val="en-GB" w:eastAsia="ko-KR"/>
              </w:rPr>
              <w:t xml:space="preserve"> OFDM symbols</w:t>
            </w:r>
          </w:p>
        </w:tc>
        <w:tc>
          <w:tcPr>
            <w:tcW w:w="3586" w:type="dxa"/>
            <w:tcBorders>
              <w:top w:val="single" w:sz="6" w:space="0" w:color="auto"/>
              <w:left w:val="single" w:sz="6" w:space="0" w:color="auto"/>
              <w:bottom w:val="single" w:sz="6" w:space="0" w:color="auto"/>
              <w:right w:val="single" w:sz="6" w:space="0" w:color="auto"/>
            </w:tcBorders>
            <w:vAlign w:val="center"/>
            <w:hideMark/>
          </w:tcPr>
          <w:p w14:paraId="704542D1" w14:textId="77777777" w:rsidR="00A577B2" w:rsidRPr="000E2F0C" w:rsidRDefault="00A577B2" w:rsidP="0088798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de-DE" w:eastAsia="ko-KR"/>
              </w:rPr>
            </w:pPr>
            <w:r w:rsidRPr="002D1DF3">
              <w:rPr>
                <w:rFonts w:ascii="Arial" w:eastAsia="?? ??" w:hAnsi="Arial" w:cs="Arial"/>
                <w:sz w:val="18"/>
                <w:szCs w:val="18"/>
                <w:lang w:val="en-GB" w:eastAsia="ko-KR"/>
              </w:rPr>
              <w:t>2</w:t>
            </w:r>
          </w:p>
        </w:tc>
      </w:tr>
      <w:tr w:rsidR="00A577B2" w:rsidRPr="000E2F0C" w14:paraId="5EA92136" w14:textId="77777777" w:rsidTr="0088798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F3E56E" w14:textId="77777777" w:rsidR="00A577B2" w:rsidRPr="000E2F0C" w:rsidRDefault="00A577B2" w:rsidP="0088798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0E2F0C">
              <w:rPr>
                <w:rFonts w:ascii="Arial" w:eastAsia="?? ??" w:hAnsi="Arial" w:cs="Arial"/>
                <w:sz w:val="18"/>
                <w:szCs w:val="18"/>
                <w:lang w:val="en-GB" w:eastAsia="ko-KR"/>
              </w:rPr>
              <w:t>Aggregation level (CCE)</w:t>
            </w:r>
          </w:p>
        </w:tc>
        <w:tc>
          <w:tcPr>
            <w:tcW w:w="3586" w:type="dxa"/>
            <w:tcBorders>
              <w:top w:val="single" w:sz="6" w:space="0" w:color="auto"/>
              <w:left w:val="single" w:sz="6" w:space="0" w:color="auto"/>
              <w:bottom w:val="single" w:sz="6" w:space="0" w:color="auto"/>
              <w:right w:val="single" w:sz="6" w:space="0" w:color="auto"/>
            </w:tcBorders>
            <w:vAlign w:val="center"/>
            <w:hideMark/>
          </w:tcPr>
          <w:p w14:paraId="0EB55C78" w14:textId="77777777" w:rsidR="00A577B2" w:rsidRPr="000E2F0C" w:rsidRDefault="00A577B2" w:rsidP="0088798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0E2F0C">
              <w:rPr>
                <w:rFonts w:ascii="Arial" w:eastAsia="?? ??" w:hAnsi="Arial" w:cs="Arial"/>
                <w:sz w:val="18"/>
                <w:szCs w:val="18"/>
                <w:lang w:val="en-GB" w:eastAsia="ko-KR"/>
              </w:rPr>
              <w:t>8</w:t>
            </w:r>
          </w:p>
        </w:tc>
      </w:tr>
      <w:tr w:rsidR="00A577B2" w:rsidRPr="000E2F0C" w14:paraId="02E88395" w14:textId="77777777" w:rsidTr="0088798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6C089C" w14:textId="77777777" w:rsidR="00A577B2" w:rsidRPr="000E2F0C" w:rsidRDefault="00A577B2" w:rsidP="0088798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0E2F0C">
              <w:rPr>
                <w:rFonts w:ascii="Arial" w:eastAsia="?? ??" w:hAnsi="Arial" w:cs="Arial"/>
                <w:sz w:val="18"/>
                <w:szCs w:val="18"/>
                <w:lang w:val="en-GB" w:eastAsia="ko-KR"/>
              </w:rPr>
              <w:t>Ratio of hypothetical PDCCH RE energy to average SSS RE energy</w:t>
            </w:r>
          </w:p>
        </w:tc>
        <w:tc>
          <w:tcPr>
            <w:tcW w:w="3586" w:type="dxa"/>
            <w:tcBorders>
              <w:top w:val="single" w:sz="6" w:space="0" w:color="auto"/>
              <w:left w:val="single" w:sz="6" w:space="0" w:color="auto"/>
              <w:bottom w:val="single" w:sz="6" w:space="0" w:color="auto"/>
              <w:right w:val="single" w:sz="6" w:space="0" w:color="auto"/>
            </w:tcBorders>
            <w:vAlign w:val="center"/>
            <w:hideMark/>
          </w:tcPr>
          <w:p w14:paraId="6093030A" w14:textId="77777777" w:rsidR="00A577B2" w:rsidRPr="000E2F0C" w:rsidRDefault="00A577B2" w:rsidP="0088798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0E2F0C">
              <w:rPr>
                <w:rFonts w:ascii="Arial" w:eastAsia="?? ??" w:hAnsi="Arial" w:cs="Arial"/>
                <w:sz w:val="18"/>
                <w:szCs w:val="18"/>
                <w:lang w:val="en-GB" w:eastAsia="ko-KR"/>
              </w:rPr>
              <w:t>4dB</w:t>
            </w:r>
          </w:p>
        </w:tc>
      </w:tr>
      <w:tr w:rsidR="00A577B2" w:rsidRPr="000E2F0C" w14:paraId="2554F0AC" w14:textId="77777777" w:rsidTr="0088798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D0CA2A7" w14:textId="77777777" w:rsidR="00A577B2" w:rsidRPr="000E2F0C" w:rsidRDefault="00A577B2" w:rsidP="0088798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0E2F0C">
              <w:rPr>
                <w:rFonts w:ascii="Arial" w:eastAsia="?? ??" w:hAnsi="Arial" w:cs="Arial"/>
                <w:sz w:val="18"/>
                <w:szCs w:val="18"/>
                <w:lang w:val="en-GB" w:eastAsia="ko-KR"/>
              </w:rPr>
              <w:t>Ratio of hypothetical PDCCH DMRS energy to average SSS RE energy</w:t>
            </w:r>
          </w:p>
        </w:tc>
        <w:tc>
          <w:tcPr>
            <w:tcW w:w="3586" w:type="dxa"/>
            <w:tcBorders>
              <w:top w:val="single" w:sz="6" w:space="0" w:color="auto"/>
              <w:left w:val="single" w:sz="6" w:space="0" w:color="auto"/>
              <w:bottom w:val="single" w:sz="6" w:space="0" w:color="auto"/>
              <w:right w:val="single" w:sz="6" w:space="0" w:color="auto"/>
            </w:tcBorders>
            <w:vAlign w:val="center"/>
            <w:hideMark/>
          </w:tcPr>
          <w:p w14:paraId="58C8AAFF" w14:textId="77777777" w:rsidR="00A577B2" w:rsidRPr="000E2F0C" w:rsidRDefault="00A577B2" w:rsidP="0088798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0E2F0C">
              <w:rPr>
                <w:rFonts w:ascii="Arial" w:eastAsia="?? ??" w:hAnsi="Arial" w:cs="Arial"/>
                <w:sz w:val="18"/>
                <w:szCs w:val="18"/>
                <w:lang w:val="en-GB" w:eastAsia="ko-KR"/>
              </w:rPr>
              <w:t>4dB</w:t>
            </w:r>
          </w:p>
        </w:tc>
      </w:tr>
      <w:tr w:rsidR="00A577B2" w:rsidRPr="000E2F0C" w14:paraId="38F4E9B3" w14:textId="77777777" w:rsidTr="0088798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6A1CFE0" w14:textId="77777777" w:rsidR="00A577B2" w:rsidRPr="000E2F0C" w:rsidRDefault="00A577B2" w:rsidP="0088798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0E2F0C">
              <w:rPr>
                <w:rFonts w:ascii="Arial" w:eastAsia="?? ??" w:hAnsi="Arial" w:cs="Arial"/>
                <w:sz w:val="18"/>
                <w:szCs w:val="18"/>
                <w:lang w:val="en-GB" w:eastAsia="ko-KR"/>
              </w:rPr>
              <w:t>Bandwidth (MHz)</w:t>
            </w:r>
          </w:p>
        </w:tc>
        <w:tc>
          <w:tcPr>
            <w:tcW w:w="3586" w:type="dxa"/>
            <w:tcBorders>
              <w:top w:val="single" w:sz="6" w:space="0" w:color="auto"/>
              <w:left w:val="single" w:sz="6" w:space="0" w:color="auto"/>
              <w:bottom w:val="single" w:sz="6" w:space="0" w:color="auto"/>
              <w:right w:val="single" w:sz="6" w:space="0" w:color="auto"/>
            </w:tcBorders>
            <w:vAlign w:val="center"/>
            <w:hideMark/>
          </w:tcPr>
          <w:p w14:paraId="48B0929A" w14:textId="77777777" w:rsidR="00A577B2" w:rsidRPr="000E2F0C" w:rsidRDefault="00A577B2" w:rsidP="0088798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Pr>
                <w:rFonts w:ascii="Arial" w:eastAsia="?? ??" w:hAnsi="Arial" w:cs="Arial"/>
                <w:color w:val="FF0000"/>
                <w:sz w:val="18"/>
                <w:szCs w:val="18"/>
                <w:lang w:val="en-GB" w:eastAsia="ko-KR"/>
              </w:rPr>
              <w:t>The largest of {</w:t>
            </w:r>
            <w:r w:rsidRPr="000E2F0C">
              <w:rPr>
                <w:rFonts w:ascii="Arial" w:eastAsia="?? ??" w:hAnsi="Arial" w:cs="Arial"/>
                <w:color w:val="FF0000"/>
                <w:sz w:val="18"/>
                <w:szCs w:val="18"/>
                <w:lang w:val="en-GB" w:eastAsia="ko-KR"/>
              </w:rPr>
              <w:t>24</w:t>
            </w:r>
            <w:r>
              <w:rPr>
                <w:rFonts w:ascii="Arial" w:eastAsia="?? ??" w:hAnsi="Arial" w:cs="Arial"/>
                <w:color w:val="FF0000"/>
                <w:sz w:val="18"/>
                <w:szCs w:val="18"/>
                <w:lang w:val="en-GB" w:eastAsia="ko-KR"/>
              </w:rPr>
              <w:t xml:space="preserve"> PRB</w:t>
            </w:r>
            <w:r w:rsidRPr="000E2F0C">
              <w:rPr>
                <w:rFonts w:ascii="Arial" w:eastAsia="?? ??" w:hAnsi="Arial" w:cs="Arial"/>
                <w:color w:val="FF0000"/>
                <w:sz w:val="18"/>
                <w:szCs w:val="18"/>
                <w:lang w:val="en-GB" w:eastAsia="ko-KR"/>
              </w:rPr>
              <w:t>, 48</w:t>
            </w:r>
            <w:r>
              <w:rPr>
                <w:rFonts w:ascii="Arial" w:eastAsia="?? ??" w:hAnsi="Arial" w:cs="Arial"/>
                <w:color w:val="FF0000"/>
                <w:sz w:val="18"/>
                <w:szCs w:val="18"/>
                <w:lang w:val="en-GB" w:eastAsia="ko-KR"/>
              </w:rPr>
              <w:t xml:space="preserve"> PRB</w:t>
            </w:r>
            <w:r w:rsidRPr="000E2F0C">
              <w:rPr>
                <w:rFonts w:ascii="Arial" w:eastAsia="?? ??" w:hAnsi="Arial" w:cs="Arial"/>
                <w:color w:val="FF0000"/>
                <w:sz w:val="18"/>
                <w:szCs w:val="18"/>
                <w:lang w:val="en-GB" w:eastAsia="ko-KR"/>
              </w:rPr>
              <w:t>, 96</w:t>
            </w:r>
            <w:r>
              <w:rPr>
                <w:rFonts w:ascii="Arial" w:eastAsia="?? ??" w:hAnsi="Arial" w:cs="Arial"/>
                <w:color w:val="FF0000"/>
                <w:sz w:val="18"/>
                <w:szCs w:val="18"/>
                <w:lang w:val="en-GB" w:eastAsia="ko-KR"/>
              </w:rPr>
              <w:t xml:space="preserve"> PRB}</w:t>
            </w:r>
            <w:r w:rsidRPr="000E2F0C">
              <w:rPr>
                <w:rFonts w:ascii="Arial" w:eastAsia="?? ??" w:hAnsi="Arial" w:cs="Arial"/>
                <w:color w:val="FF0000"/>
                <w:sz w:val="18"/>
                <w:szCs w:val="18"/>
                <w:lang w:val="en-GB" w:eastAsia="ko-KR"/>
              </w:rPr>
              <w:t xml:space="preserve"> that fits to the BW of the initial DL BWP</w:t>
            </w:r>
          </w:p>
        </w:tc>
      </w:tr>
      <w:tr w:rsidR="00A577B2" w:rsidRPr="000E2F0C" w14:paraId="07864F6E" w14:textId="77777777" w:rsidTr="0088798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6B64402" w14:textId="77777777" w:rsidR="00A577B2" w:rsidRPr="000E2F0C" w:rsidRDefault="00A577B2" w:rsidP="0088798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0E2F0C">
              <w:rPr>
                <w:rFonts w:ascii="Arial" w:eastAsia="?? ??" w:hAnsi="Arial" w:cs="Arial"/>
                <w:sz w:val="18"/>
                <w:szCs w:val="18"/>
                <w:lang w:val="en-GB" w:eastAsia="ko-KR"/>
              </w:rPr>
              <w:t>Sub-carrier spacing (kHz)</w:t>
            </w:r>
          </w:p>
        </w:tc>
        <w:tc>
          <w:tcPr>
            <w:tcW w:w="3586" w:type="dxa"/>
            <w:tcBorders>
              <w:top w:val="single" w:sz="6" w:space="0" w:color="auto"/>
              <w:left w:val="single" w:sz="6" w:space="0" w:color="auto"/>
              <w:bottom w:val="single" w:sz="6" w:space="0" w:color="auto"/>
              <w:right w:val="single" w:sz="6" w:space="0" w:color="auto"/>
            </w:tcBorders>
            <w:vAlign w:val="center"/>
            <w:hideMark/>
          </w:tcPr>
          <w:p w14:paraId="42EBE1D6" w14:textId="77777777" w:rsidR="009C4329" w:rsidRPr="009C4329" w:rsidRDefault="009C4329" w:rsidP="009C4329">
            <w:pPr>
              <w:keepNext/>
              <w:keepLines/>
              <w:overflowPunct w:val="0"/>
              <w:autoSpaceDE w:val="0"/>
              <w:autoSpaceDN w:val="0"/>
              <w:adjustRightInd w:val="0"/>
              <w:spacing w:after="0"/>
              <w:jc w:val="center"/>
              <w:textAlignment w:val="baseline"/>
              <w:rPr>
                <w:rFonts w:ascii="Arial" w:eastAsia="?? ??" w:hAnsi="Arial" w:cs="Arial"/>
                <w:color w:val="FF0000"/>
                <w:sz w:val="18"/>
                <w:szCs w:val="18"/>
              </w:rPr>
            </w:pPr>
            <w:r w:rsidRPr="009C4329">
              <w:rPr>
                <w:rFonts w:ascii="Arial" w:eastAsia="?? ??" w:hAnsi="Arial" w:cs="Arial"/>
                <w:color w:val="FF0000"/>
                <w:sz w:val="18"/>
                <w:szCs w:val="18"/>
              </w:rPr>
              <w:t>FR1: 15KHz, 30KHz</w:t>
            </w:r>
          </w:p>
          <w:p w14:paraId="0F2B3469" w14:textId="6E439C24" w:rsidR="00A577B2" w:rsidRPr="000E2F0C" w:rsidRDefault="009C4329" w:rsidP="009C4329">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9C4329">
              <w:rPr>
                <w:rFonts w:ascii="Arial" w:eastAsia="?? ??" w:hAnsi="Arial" w:cs="Arial"/>
                <w:color w:val="FF0000"/>
                <w:sz w:val="18"/>
                <w:szCs w:val="18"/>
              </w:rPr>
              <w:t>FR2: 120KHz</w:t>
            </w:r>
          </w:p>
        </w:tc>
      </w:tr>
      <w:tr w:rsidR="00A577B2" w:rsidRPr="000E2F0C" w14:paraId="147C8A5B" w14:textId="77777777" w:rsidTr="0088798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6A1D3AD" w14:textId="77777777" w:rsidR="00A577B2" w:rsidRPr="000E2F0C" w:rsidRDefault="00A577B2" w:rsidP="0088798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0E2F0C">
              <w:rPr>
                <w:rFonts w:ascii="Arial" w:eastAsia="?? ??" w:hAnsi="Arial" w:cs="Arial"/>
                <w:sz w:val="18"/>
                <w:szCs w:val="18"/>
                <w:lang w:val="en-GB" w:eastAsia="ko-KR"/>
              </w:rPr>
              <w:t>DMRS precoder granularity</w:t>
            </w:r>
          </w:p>
        </w:tc>
        <w:tc>
          <w:tcPr>
            <w:tcW w:w="3586" w:type="dxa"/>
            <w:tcBorders>
              <w:top w:val="single" w:sz="6" w:space="0" w:color="auto"/>
              <w:left w:val="single" w:sz="6" w:space="0" w:color="auto"/>
              <w:bottom w:val="single" w:sz="6" w:space="0" w:color="auto"/>
              <w:right w:val="single" w:sz="6" w:space="0" w:color="auto"/>
            </w:tcBorders>
            <w:vAlign w:val="center"/>
            <w:hideMark/>
          </w:tcPr>
          <w:p w14:paraId="49426DD6" w14:textId="77777777" w:rsidR="00A577B2" w:rsidRPr="000E2F0C" w:rsidRDefault="00A577B2" w:rsidP="0088798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0E2F0C">
              <w:rPr>
                <w:rFonts w:ascii="Arial" w:eastAsia="?? ??" w:hAnsi="Arial" w:cs="Arial"/>
                <w:sz w:val="18"/>
                <w:szCs w:val="18"/>
                <w:lang w:val="en-GB" w:eastAsia="ko-KR"/>
              </w:rPr>
              <w:t>REG bundle size</w:t>
            </w:r>
          </w:p>
        </w:tc>
      </w:tr>
      <w:tr w:rsidR="00A577B2" w:rsidRPr="000E2F0C" w14:paraId="44F35A20" w14:textId="77777777" w:rsidTr="0088798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8D46FD9" w14:textId="77777777" w:rsidR="00A577B2" w:rsidRPr="000E2F0C" w:rsidRDefault="00A577B2" w:rsidP="0088798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0E2F0C">
              <w:rPr>
                <w:rFonts w:ascii="Arial" w:eastAsia="?? ??" w:hAnsi="Arial" w:cs="Arial"/>
                <w:sz w:val="18"/>
                <w:szCs w:val="18"/>
                <w:lang w:val="en-GB" w:eastAsia="ko-KR"/>
              </w:rPr>
              <w:t>REG bundle size</w:t>
            </w:r>
          </w:p>
        </w:tc>
        <w:tc>
          <w:tcPr>
            <w:tcW w:w="3586" w:type="dxa"/>
            <w:tcBorders>
              <w:top w:val="single" w:sz="6" w:space="0" w:color="auto"/>
              <w:left w:val="single" w:sz="6" w:space="0" w:color="auto"/>
              <w:bottom w:val="single" w:sz="6" w:space="0" w:color="auto"/>
              <w:right w:val="single" w:sz="6" w:space="0" w:color="auto"/>
            </w:tcBorders>
            <w:vAlign w:val="center"/>
            <w:hideMark/>
          </w:tcPr>
          <w:p w14:paraId="58D38071" w14:textId="77777777" w:rsidR="00A577B2" w:rsidRPr="002D1DF3" w:rsidRDefault="00A577B2" w:rsidP="0088798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2D1DF3">
              <w:rPr>
                <w:rFonts w:ascii="Arial" w:eastAsia="?? ??" w:hAnsi="Arial" w:cs="Arial"/>
                <w:sz w:val="18"/>
                <w:szCs w:val="18"/>
                <w:lang w:val="en-GB" w:eastAsia="ko-KR"/>
              </w:rPr>
              <w:t>6</w:t>
            </w:r>
          </w:p>
        </w:tc>
      </w:tr>
      <w:tr w:rsidR="00A577B2" w:rsidRPr="000E2F0C" w14:paraId="7A5BD6B0" w14:textId="77777777" w:rsidTr="0088798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6D546C1" w14:textId="77777777" w:rsidR="00A577B2" w:rsidRPr="000E2F0C" w:rsidRDefault="00A577B2" w:rsidP="0088798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0E2F0C">
              <w:rPr>
                <w:rFonts w:ascii="Arial" w:eastAsia="?? ??" w:hAnsi="Arial" w:cs="Arial"/>
                <w:sz w:val="18"/>
                <w:szCs w:val="18"/>
                <w:lang w:val="en-GB" w:eastAsia="ko-KR"/>
              </w:rPr>
              <w:t>CP length</w:t>
            </w:r>
          </w:p>
        </w:tc>
        <w:tc>
          <w:tcPr>
            <w:tcW w:w="3586" w:type="dxa"/>
            <w:tcBorders>
              <w:top w:val="single" w:sz="6" w:space="0" w:color="auto"/>
              <w:left w:val="single" w:sz="6" w:space="0" w:color="auto"/>
              <w:bottom w:val="single" w:sz="6" w:space="0" w:color="auto"/>
              <w:right w:val="single" w:sz="6" w:space="0" w:color="auto"/>
            </w:tcBorders>
            <w:vAlign w:val="center"/>
            <w:hideMark/>
          </w:tcPr>
          <w:p w14:paraId="7F083EBD" w14:textId="77777777" w:rsidR="00A577B2" w:rsidRPr="002D1DF3" w:rsidRDefault="00A577B2" w:rsidP="0088798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2D1DF3">
              <w:rPr>
                <w:rFonts w:ascii="Arial" w:eastAsia="?? ??" w:hAnsi="Arial" w:cs="Arial"/>
                <w:sz w:val="18"/>
                <w:szCs w:val="18"/>
                <w:lang w:val="en-GB" w:eastAsia="ko-KR"/>
              </w:rPr>
              <w:t>Normal</w:t>
            </w:r>
          </w:p>
        </w:tc>
      </w:tr>
      <w:tr w:rsidR="00A577B2" w:rsidRPr="000E2F0C" w14:paraId="1276BDB1" w14:textId="77777777" w:rsidTr="00887986">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30480BDC" w14:textId="77777777" w:rsidR="00A577B2" w:rsidRPr="000E2F0C" w:rsidRDefault="00A577B2" w:rsidP="0088798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0E2F0C">
              <w:rPr>
                <w:rFonts w:ascii="Arial" w:eastAsia="?? ??" w:hAnsi="Arial" w:cs="Arial"/>
                <w:sz w:val="18"/>
                <w:szCs w:val="18"/>
                <w:lang w:val="en-GB" w:eastAsia="ko-KR"/>
              </w:rPr>
              <w:t>Mapping from REG to CCE</w:t>
            </w:r>
          </w:p>
        </w:tc>
        <w:tc>
          <w:tcPr>
            <w:tcW w:w="3586" w:type="dxa"/>
            <w:tcBorders>
              <w:top w:val="single" w:sz="6" w:space="0" w:color="auto"/>
              <w:left w:val="single" w:sz="6" w:space="0" w:color="auto"/>
              <w:bottom w:val="single" w:sz="4" w:space="0" w:color="auto"/>
              <w:right w:val="single" w:sz="6" w:space="0" w:color="auto"/>
            </w:tcBorders>
            <w:vAlign w:val="center"/>
            <w:hideMark/>
          </w:tcPr>
          <w:p w14:paraId="56FBBC61" w14:textId="77777777" w:rsidR="00A577B2" w:rsidRPr="000E2F0C" w:rsidRDefault="00A577B2" w:rsidP="0088798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0E2F0C">
              <w:rPr>
                <w:rFonts w:ascii="Arial" w:eastAsia="?? ??" w:hAnsi="Arial" w:cs="Arial"/>
                <w:sz w:val="18"/>
                <w:szCs w:val="18"/>
                <w:lang w:val="en-GB" w:eastAsia="ko-KR"/>
              </w:rPr>
              <w:t>Distributed</w:t>
            </w:r>
          </w:p>
        </w:tc>
      </w:tr>
    </w:tbl>
    <w:p w14:paraId="7057EAB7" w14:textId="77777777" w:rsidR="00A577B2" w:rsidRPr="000E2F0C" w:rsidRDefault="00A577B2" w:rsidP="00A577B2"/>
    <w:p w14:paraId="77D47041" w14:textId="77777777" w:rsidR="00A577B2" w:rsidRDefault="00A577B2" w:rsidP="00A577B2">
      <w:pPr>
        <w:pStyle w:val="RAN4H2"/>
      </w:pPr>
      <w:bookmarkStart w:id="3" w:name="_Hlk521340867"/>
      <w:r>
        <w:t>N=1 condition for SSB and CSI-RS based RLM</w:t>
      </w:r>
    </w:p>
    <w:p w14:paraId="2BE35E88" w14:textId="1EBAB417" w:rsidR="00A577B2" w:rsidRDefault="00A577B2" w:rsidP="00A577B2">
      <w:r>
        <w:t xml:space="preserve">In the last meeting it was agreed to remove the two first N=1 </w:t>
      </w:r>
      <w:proofErr w:type="gramStart"/>
      <w:r>
        <w:t>conditions</w:t>
      </w:r>
      <w:proofErr w:type="gramEnd"/>
      <w:r>
        <w:t xml:space="preserve"> for SSB- and CSI-RS based RLM. However, it was observed that even the remaining conditions are not fully correct, so </w:t>
      </w:r>
      <w:r w:rsidR="001E09C6">
        <w:t>the conditions for N=1 and N=8 still need some work</w:t>
      </w:r>
      <w:r>
        <w:t>.</w:t>
      </w:r>
    </w:p>
    <w:p w14:paraId="4CAE570E" w14:textId="77777777" w:rsidR="00A577B2" w:rsidRDefault="00A577B2" w:rsidP="00A577B2">
      <w:r w:rsidRPr="00E12348">
        <w:rPr>
          <w:lang w:val="en-GB"/>
        </w:rPr>
        <w:t xml:space="preserve">The downlink radio link quality of the primary cell is monitored by a UE </w:t>
      </w:r>
      <w:proofErr w:type="gramStart"/>
      <w:r w:rsidRPr="00E12348">
        <w:rPr>
          <w:lang w:val="en-GB"/>
        </w:rPr>
        <w:t>for the purpose of</w:t>
      </w:r>
      <w:proofErr w:type="gramEnd"/>
      <w:r w:rsidRPr="00E12348">
        <w:rPr>
          <w:lang w:val="en-GB"/>
        </w:rPr>
        <w:t xml:space="preserve"> indicating out-of-sync/in-sync status to higher layers</w:t>
      </w:r>
      <w:r>
        <w:rPr>
          <w:lang w:val="en-GB"/>
        </w:rPr>
        <w:t>. The</w:t>
      </w:r>
      <w:r w:rsidRPr="009D498F">
        <w:rPr>
          <w:lang w:val="en-GB"/>
        </w:rPr>
        <w:t xml:space="preserve"> UE </w:t>
      </w:r>
      <w:r>
        <w:rPr>
          <w:lang w:val="en-GB"/>
        </w:rPr>
        <w:t>may</w:t>
      </w:r>
      <w:r w:rsidRPr="009D498F">
        <w:rPr>
          <w:lang w:val="en-GB"/>
        </w:rPr>
        <w:t xml:space="preserve"> be configured for each DL BWP </w:t>
      </w:r>
      <w:r>
        <w:rPr>
          <w:lang w:val="en-GB"/>
        </w:rPr>
        <w:t xml:space="preserve">of PCell and/or PSCell </w:t>
      </w:r>
      <w:r w:rsidRPr="009D498F">
        <w:rPr>
          <w:lang w:val="en-GB"/>
        </w:rPr>
        <w:t>with a set of resource indexes</w:t>
      </w:r>
      <w:r>
        <w:rPr>
          <w:lang w:val="en-GB"/>
        </w:rPr>
        <w:t xml:space="preserve"> </w:t>
      </w:r>
      <w:r w:rsidRPr="009D498F">
        <w:rPr>
          <w:lang w:val="en-GB"/>
        </w:rPr>
        <w:t xml:space="preserve">for radio link monitoring, </w:t>
      </w:r>
      <w:r>
        <w:rPr>
          <w:lang w:val="en-GB"/>
        </w:rPr>
        <w:t>via the</w:t>
      </w:r>
      <w:r w:rsidRPr="009D498F">
        <w:rPr>
          <w:lang w:val="en-GB"/>
        </w:rPr>
        <w:t xml:space="preserve"> </w:t>
      </w:r>
      <w:proofErr w:type="spellStart"/>
      <w:r w:rsidRPr="009D498F">
        <w:rPr>
          <w:i/>
          <w:iCs/>
          <w:lang w:val="en-GB"/>
        </w:rPr>
        <w:t>RadioLinkMonitoringRS</w:t>
      </w:r>
      <w:proofErr w:type="spellEnd"/>
      <w:r w:rsidRPr="009D498F">
        <w:rPr>
          <w:lang w:val="en-GB"/>
        </w:rPr>
        <w:t xml:space="preserve">, </w:t>
      </w:r>
      <w:r>
        <w:rPr>
          <w:lang w:val="en-GB"/>
        </w:rPr>
        <w:t>in</w:t>
      </w:r>
      <w:r w:rsidRPr="009D498F">
        <w:rPr>
          <w:lang w:val="en-GB"/>
        </w:rPr>
        <w:t xml:space="preserve"> </w:t>
      </w:r>
      <w:proofErr w:type="spellStart"/>
      <w:r w:rsidRPr="009D498F">
        <w:rPr>
          <w:i/>
          <w:iCs/>
          <w:lang w:val="en-GB"/>
        </w:rPr>
        <w:t>failureDetectionResources</w:t>
      </w:r>
      <w:proofErr w:type="spellEnd"/>
      <w:r w:rsidRPr="009D498F">
        <w:rPr>
          <w:lang w:val="en-GB"/>
        </w:rPr>
        <w:t xml:space="preserve">. The UE is provided either a CSI-RS resource configuration index, by </w:t>
      </w:r>
      <w:proofErr w:type="spellStart"/>
      <w:r w:rsidRPr="009D498F">
        <w:rPr>
          <w:i/>
          <w:iCs/>
          <w:lang w:val="en-GB"/>
        </w:rPr>
        <w:t>csi</w:t>
      </w:r>
      <w:proofErr w:type="spellEnd"/>
      <w:r w:rsidRPr="009D498F">
        <w:rPr>
          <w:i/>
          <w:iCs/>
          <w:lang w:val="en-GB"/>
        </w:rPr>
        <w:t>-RS-Index</w:t>
      </w:r>
      <w:r w:rsidRPr="009D498F">
        <w:rPr>
          <w:lang w:val="en-GB"/>
        </w:rPr>
        <w:t xml:space="preserve">, or a SS/PBCH block index, by </w:t>
      </w:r>
      <w:proofErr w:type="spellStart"/>
      <w:r w:rsidRPr="009D498F">
        <w:rPr>
          <w:i/>
          <w:iCs/>
          <w:lang w:val="en-GB"/>
        </w:rPr>
        <w:t>ssb</w:t>
      </w:r>
      <w:proofErr w:type="spellEnd"/>
      <w:r w:rsidRPr="009D498F">
        <w:rPr>
          <w:i/>
          <w:iCs/>
          <w:lang w:val="en-GB"/>
        </w:rPr>
        <w:t>-Index</w:t>
      </w:r>
      <w:r w:rsidRPr="009D498F">
        <w:rPr>
          <w:lang w:val="en-GB"/>
        </w:rPr>
        <w:t>.</w:t>
      </w:r>
    </w:p>
    <w:p w14:paraId="574E9125" w14:textId="7DCADD7E" w:rsidR="00A577B2" w:rsidRDefault="00A577B2" w:rsidP="00A577B2">
      <w:pPr>
        <w:rPr>
          <w:szCs w:val="20"/>
        </w:rPr>
      </w:pPr>
      <w:r>
        <w:rPr>
          <w:szCs w:val="20"/>
        </w:rPr>
        <w:t xml:space="preserve">If the UE is not provided </w:t>
      </w:r>
      <w:proofErr w:type="spellStart"/>
      <w:r>
        <w:rPr>
          <w:i/>
          <w:iCs/>
          <w:szCs w:val="20"/>
        </w:rPr>
        <w:t>RadioLinkMonitoringRS</w:t>
      </w:r>
      <w:proofErr w:type="spellEnd"/>
      <w:r>
        <w:rPr>
          <w:i/>
          <w:iCs/>
          <w:szCs w:val="20"/>
        </w:rPr>
        <w:t xml:space="preserve"> </w:t>
      </w:r>
      <w:r>
        <w:rPr>
          <w:szCs w:val="20"/>
        </w:rPr>
        <w:t xml:space="preserve">the UE TCI states </w:t>
      </w:r>
      <w:r w:rsidR="001E09C6">
        <w:rPr>
          <w:szCs w:val="20"/>
        </w:rPr>
        <w:t xml:space="preserve">are </w:t>
      </w:r>
      <w:r>
        <w:rPr>
          <w:szCs w:val="20"/>
        </w:rPr>
        <w:t xml:space="preserve">provided for PDCCH reception to deduct the RS for RLM. </w:t>
      </w:r>
      <w:r>
        <w:t xml:space="preserve">The </w:t>
      </w:r>
      <w:r>
        <w:rPr>
          <w:szCs w:val="20"/>
        </w:rPr>
        <w:t>UE uses for radio link monitoring:</w:t>
      </w:r>
    </w:p>
    <w:p w14:paraId="7C232935" w14:textId="77777777" w:rsidR="00A577B2" w:rsidRPr="009D498F" w:rsidRDefault="00A577B2" w:rsidP="00A577B2">
      <w:pPr>
        <w:pStyle w:val="ListParagraph"/>
        <w:numPr>
          <w:ilvl w:val="0"/>
          <w:numId w:val="5"/>
        </w:numPr>
      </w:pPr>
      <w:r>
        <w:rPr>
          <w:szCs w:val="20"/>
        </w:rPr>
        <w:t>If the active TCI state for PDCCH reception includes only one RS:</w:t>
      </w:r>
    </w:p>
    <w:p w14:paraId="6BF0BE41" w14:textId="77777777" w:rsidR="00A577B2" w:rsidRPr="009D498F" w:rsidRDefault="00A577B2" w:rsidP="00A577B2">
      <w:pPr>
        <w:pStyle w:val="ListParagraph"/>
        <w:numPr>
          <w:ilvl w:val="1"/>
          <w:numId w:val="5"/>
        </w:numPr>
      </w:pPr>
      <w:r>
        <w:rPr>
          <w:szCs w:val="20"/>
        </w:rPr>
        <w:t xml:space="preserve">The RS provided for the active TCI state for PDCCH reception </w:t>
      </w:r>
    </w:p>
    <w:p w14:paraId="0DBFA1F4" w14:textId="77777777" w:rsidR="00A577B2" w:rsidRPr="009D498F" w:rsidRDefault="00A577B2" w:rsidP="00A577B2">
      <w:pPr>
        <w:pStyle w:val="ListParagraph"/>
        <w:numPr>
          <w:ilvl w:val="0"/>
          <w:numId w:val="5"/>
        </w:numPr>
      </w:pPr>
      <w:r>
        <w:rPr>
          <w:szCs w:val="20"/>
        </w:rPr>
        <w:t>If the active TCI state for PDCCH reception includes two RS:</w:t>
      </w:r>
    </w:p>
    <w:p w14:paraId="0BB4B522" w14:textId="77777777" w:rsidR="00A577B2" w:rsidRPr="009D498F" w:rsidRDefault="00A577B2" w:rsidP="00A577B2">
      <w:pPr>
        <w:pStyle w:val="ListParagraph"/>
        <w:numPr>
          <w:ilvl w:val="1"/>
          <w:numId w:val="5"/>
        </w:numPr>
      </w:pPr>
      <w:r>
        <w:rPr>
          <w:szCs w:val="20"/>
        </w:rPr>
        <w:t>UE uses the RS with QCL-</w:t>
      </w:r>
      <w:proofErr w:type="spellStart"/>
      <w:r>
        <w:rPr>
          <w:szCs w:val="20"/>
        </w:rPr>
        <w:t>TypeD</w:t>
      </w:r>
      <w:proofErr w:type="spellEnd"/>
      <w:r>
        <w:rPr>
          <w:szCs w:val="20"/>
        </w:rPr>
        <w:t xml:space="preserve"> for radio link monitoring. If no or two QCL Type-D RS are present the UE requirements do not apply.</w:t>
      </w:r>
    </w:p>
    <w:p w14:paraId="2E958244" w14:textId="77777777" w:rsidR="00A577B2" w:rsidRDefault="00A577B2" w:rsidP="00A577B2">
      <w:r>
        <w:t xml:space="preserve">I.e. UE is only expected to evaluate the radio link on the active link using its UE Rx spatial filter without evaluating the link in other non-active directions. If network configures a set of RLM RS which cannot be received by the UE using the active TCI state without changes this will likely lead to RLF. </w:t>
      </w:r>
    </w:p>
    <w:p w14:paraId="38B324EC" w14:textId="008AC086" w:rsidR="00A577B2" w:rsidRDefault="00A577B2" w:rsidP="00A577B2">
      <w:r>
        <w:t xml:space="preserve">Looking then at the need for any N scaling in the RLM evaluation. The need for any N-scaling seems unjustified based on basic definition of how the UE radio link monitoring is defined. N scaling was discussed when discussing RRM measurements for layer </w:t>
      </w:r>
      <w:r w:rsidR="000035B1">
        <w:t xml:space="preserve">3 </w:t>
      </w:r>
      <w:r>
        <w:t>mobility. However, L3 mobility is very different from link monitoring. For L3 mobility, the UE need</w:t>
      </w:r>
      <w:r w:rsidR="000035B1">
        <w:t>s</w:t>
      </w:r>
      <w:r>
        <w:t xml:space="preserve"> to </w:t>
      </w:r>
      <w:r w:rsidR="00B61333">
        <w:t xml:space="preserve">do </w:t>
      </w:r>
      <w:r>
        <w:t>measurements such that it over time does cell detection and measurements covering all directions. For link monitoring this is not needed. Purpose of link monitoring is to evaluate the currently active link (which is given by the active TCI state).</w:t>
      </w:r>
    </w:p>
    <w:p w14:paraId="4B9C50BE" w14:textId="77777777" w:rsidR="00A577B2" w:rsidRDefault="00A577B2" w:rsidP="00A577B2">
      <w:r>
        <w:t>One aspect that may impact radio link monitoring is the continuous RRM measurements especially if the RLM is done using SSB. In this case there is a need to share the SMTC time instances between SSBs used for RLM and SMTCs used for RRM measurements. This however, seems to be accounted already by the sharing factor, P.</w:t>
      </w:r>
    </w:p>
    <w:p w14:paraId="46D26F27" w14:textId="77777777" w:rsidR="00A577B2" w:rsidRDefault="00A577B2" w:rsidP="00A577B2">
      <w:r>
        <w:t>Based on above analysis there is no need for any additional N-scaling factor, and N=1 applies.</w:t>
      </w:r>
    </w:p>
    <w:p w14:paraId="11FEF4C0" w14:textId="77777777" w:rsidR="00A577B2" w:rsidRDefault="00A577B2" w:rsidP="00A577B2">
      <w:pPr>
        <w:pStyle w:val="RAN4proposal"/>
      </w:pPr>
      <w:r>
        <w:t>N=1 applies for SSB-based RLM requirements.</w:t>
      </w:r>
    </w:p>
    <w:p w14:paraId="7D002B75" w14:textId="77777777" w:rsidR="00A577B2" w:rsidRDefault="00A577B2" w:rsidP="00A577B2">
      <w:pPr>
        <w:pStyle w:val="RAN4proposal"/>
      </w:pPr>
      <w:r>
        <w:t>N=1 applies for CSI-RS-based RLM requirements.</w:t>
      </w:r>
    </w:p>
    <w:p w14:paraId="0A90332C" w14:textId="77777777" w:rsidR="00A577B2" w:rsidRDefault="00A577B2" w:rsidP="00A577B2"/>
    <w:bookmarkEnd w:id="3"/>
    <w:p w14:paraId="4FAC8281" w14:textId="2A220ED1" w:rsidR="00A577B2" w:rsidRPr="006F55E1" w:rsidRDefault="00A577B2" w:rsidP="00A577B2">
      <w:pPr>
        <w:rPr>
          <w:lang w:val="en-GB"/>
        </w:rPr>
      </w:pPr>
    </w:p>
    <w:p w14:paraId="28176DA6" w14:textId="77777777" w:rsidR="00A577B2" w:rsidRDefault="00A577B2" w:rsidP="00A577B2">
      <w:pPr>
        <w:pStyle w:val="RAN4H1"/>
      </w:pPr>
      <w:r w:rsidRPr="00A37002">
        <w:t>Conclusion</w:t>
      </w:r>
    </w:p>
    <w:p w14:paraId="25D64A87" w14:textId="77777777" w:rsidR="00A577B2" w:rsidRDefault="00A577B2" w:rsidP="00A577B2">
      <w:pPr>
        <w:pStyle w:val="RAN4proposal"/>
        <w:numPr>
          <w:ilvl w:val="0"/>
          <w:numId w:val="0"/>
        </w:numPr>
        <w:rPr>
          <w:b w:val="0"/>
        </w:rPr>
      </w:pPr>
      <w:r w:rsidRPr="003D44BC">
        <w:rPr>
          <w:b w:val="0"/>
        </w:rPr>
        <w:t>In this contribution we have discussed remaining RLM requirements for NR. We have made the following proposals</w:t>
      </w:r>
      <w:r>
        <w:rPr>
          <w:b w:val="0"/>
        </w:rPr>
        <w:t>:</w:t>
      </w:r>
    </w:p>
    <w:p w14:paraId="1B1BB482" w14:textId="77777777" w:rsidR="000035B1" w:rsidRPr="009C4329" w:rsidRDefault="000035B1" w:rsidP="000035B1">
      <w:pPr>
        <w:pStyle w:val="RAN4proposal"/>
        <w:numPr>
          <w:ilvl w:val="0"/>
          <w:numId w:val="7"/>
        </w:numPr>
      </w:pPr>
      <w:r>
        <w:t>For bandwidth parameter, use t</w:t>
      </w:r>
      <w:r w:rsidRPr="002D1DF3">
        <w:t xml:space="preserve">he largest of {24 PRB, 48 PRB, 96 PRB} that fits to the BW of the </w:t>
      </w:r>
      <w:r w:rsidRPr="009C4329">
        <w:t>initial DL BWP.</w:t>
      </w:r>
      <w:bookmarkStart w:id="4" w:name="_GoBack"/>
      <w:bookmarkEnd w:id="4"/>
    </w:p>
    <w:p w14:paraId="4A081EBF" w14:textId="77777777" w:rsidR="000035B1" w:rsidRPr="009C4329" w:rsidRDefault="000035B1" w:rsidP="000035B1">
      <w:pPr>
        <w:pStyle w:val="RAN4proposal"/>
      </w:pPr>
      <w:r w:rsidRPr="009C4329">
        <w:t xml:space="preserve">For SCS, use </w:t>
      </w:r>
      <w:r>
        <w:t>15KHz and 30KHz for FR1 and 120KHz for FR2</w:t>
      </w:r>
      <w:r w:rsidRPr="009C4329">
        <w:t>.</w:t>
      </w:r>
    </w:p>
    <w:p w14:paraId="22F35ADD" w14:textId="77777777" w:rsidR="005475D4" w:rsidRDefault="005475D4" w:rsidP="005475D4">
      <w:pPr>
        <w:pStyle w:val="RAN4proposal"/>
      </w:pPr>
      <w:r>
        <w:t>N=1 applies for SSB-based RLM requirements.</w:t>
      </w:r>
    </w:p>
    <w:p w14:paraId="6B0B1361" w14:textId="3FCF2AB7" w:rsidR="005475D4" w:rsidRPr="005475D4" w:rsidRDefault="005475D4" w:rsidP="005475D4">
      <w:pPr>
        <w:pStyle w:val="RAN4proposal"/>
      </w:pPr>
      <w:r>
        <w:t>N=1 applies for CSI-RS-based RLM requirements.</w:t>
      </w:r>
    </w:p>
    <w:p w14:paraId="7E77947F" w14:textId="77777777" w:rsidR="00A577B2" w:rsidRPr="00822E24" w:rsidRDefault="00A577B2" w:rsidP="00A577B2">
      <w:pPr>
        <w:pStyle w:val="RAN4H1"/>
        <w:numPr>
          <w:ilvl w:val="0"/>
          <w:numId w:val="0"/>
        </w:numPr>
        <w:ind w:left="360" w:hanging="360"/>
        <w:rPr>
          <w:lang w:val="en-US"/>
        </w:rPr>
      </w:pPr>
      <w:r w:rsidRPr="0095295C">
        <w:t>References</w:t>
      </w:r>
    </w:p>
    <w:p w14:paraId="2C0EEBE4" w14:textId="23728BE3" w:rsidR="00A577B2" w:rsidRPr="005B7AF8" w:rsidRDefault="00A577B2" w:rsidP="00A577B2">
      <w:pPr>
        <w:ind w:right="-22"/>
        <w:rPr>
          <w:lang w:val="en-GB"/>
        </w:rPr>
      </w:pPr>
      <w:r>
        <w:rPr>
          <w:lang w:val="en-GB"/>
        </w:rPr>
        <w:t xml:space="preserve">[1] </w:t>
      </w:r>
      <w:r w:rsidRPr="0036319C">
        <w:rPr>
          <w:lang w:val="en-GB"/>
        </w:rPr>
        <w:t>R4-1813485</w:t>
      </w:r>
      <w:r>
        <w:rPr>
          <w:lang w:val="en-GB"/>
        </w:rPr>
        <w:t xml:space="preserve">, </w:t>
      </w:r>
      <w:r w:rsidRPr="0036319C">
        <w:rPr>
          <w:lang w:val="en-GB"/>
        </w:rPr>
        <w:t>Hypothetical PDCCH parameters for RLM and BFD</w:t>
      </w:r>
      <w:r>
        <w:rPr>
          <w:lang w:val="en-GB"/>
        </w:rPr>
        <w:t xml:space="preserve">, Qualcomm, </w:t>
      </w:r>
      <w:r w:rsidRPr="0036319C">
        <w:rPr>
          <w:lang w:val="en-GB"/>
        </w:rPr>
        <w:t>3GPP</w:t>
      </w:r>
      <w:r>
        <w:rPr>
          <w:lang w:val="en-GB"/>
        </w:rPr>
        <w:t xml:space="preserve"> TSG-RAN WG4 Meeting#88-Bis, C</w:t>
      </w:r>
      <w:r w:rsidRPr="0036319C">
        <w:rPr>
          <w:lang w:val="en-GB"/>
        </w:rPr>
        <w:t xml:space="preserve">hengdu, China, 8th Oct – 12th </w:t>
      </w:r>
      <w:proofErr w:type="gramStart"/>
      <w:r w:rsidRPr="0036319C">
        <w:rPr>
          <w:lang w:val="en-GB"/>
        </w:rPr>
        <w:t>Oct,</w:t>
      </w:r>
      <w:proofErr w:type="gramEnd"/>
      <w:r w:rsidRPr="0036319C">
        <w:rPr>
          <w:lang w:val="en-GB"/>
        </w:rPr>
        <w:t xml:space="preserve"> 2018</w:t>
      </w:r>
      <w:r>
        <w:rPr>
          <w:lang w:val="en-GB"/>
        </w:rPr>
        <w:t>.</w:t>
      </w:r>
    </w:p>
    <w:p w14:paraId="792D8C86" w14:textId="4D5D2CB1" w:rsidR="00765E8E" w:rsidRPr="00A577B2" w:rsidRDefault="00765E8E" w:rsidP="00A577B2"/>
    <w:sectPr w:rsidR="00765E8E" w:rsidRPr="00A577B2"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70256E" w14:textId="77777777" w:rsidR="00E130B7" w:rsidRDefault="00E130B7" w:rsidP="00001C9B">
      <w:pPr>
        <w:spacing w:after="0" w:line="240" w:lineRule="auto"/>
      </w:pPr>
      <w:r>
        <w:separator/>
      </w:r>
    </w:p>
  </w:endnote>
  <w:endnote w:type="continuationSeparator" w:id="0">
    <w:p w14:paraId="04195B3C" w14:textId="77777777" w:rsidR="00E130B7" w:rsidRDefault="00E130B7"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E6430D" w14:textId="77777777" w:rsidR="00E130B7" w:rsidRDefault="00E130B7" w:rsidP="00001C9B">
      <w:pPr>
        <w:spacing w:after="0" w:line="240" w:lineRule="auto"/>
      </w:pPr>
      <w:r>
        <w:separator/>
      </w:r>
    </w:p>
  </w:footnote>
  <w:footnote w:type="continuationSeparator" w:id="0">
    <w:p w14:paraId="72B60C5F" w14:textId="77777777" w:rsidR="00E130B7" w:rsidRDefault="00E130B7"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D6E3167"/>
    <w:multiLevelType w:val="hybridMultilevel"/>
    <w:tmpl w:val="CD3AC866"/>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B6634C"/>
    <w:multiLevelType w:val="hybridMultilevel"/>
    <w:tmpl w:val="2CEA814A"/>
    <w:lvl w:ilvl="0" w:tplc="7CCC429E">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0"/>
  </w:num>
  <w:num w:numId="3">
    <w:abstractNumId w:val="1"/>
  </w:num>
  <w:num w:numId="4">
    <w:abstractNumId w:val="4"/>
  </w:num>
  <w:num w:numId="5">
    <w:abstractNumId w:val="3"/>
  </w:num>
  <w:num w:numId="6">
    <w:abstractNumId w:val="1"/>
    <w:lvlOverride w:ilvl="0">
      <w:startOverride w:val="1"/>
    </w:lvlOverride>
  </w:num>
  <w:num w:numId="7">
    <w:abstractNumId w:val="1"/>
    <w:lvlOverride w:ilvl="0">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35B1"/>
    <w:rsid w:val="00033ABD"/>
    <w:rsid w:val="0008612A"/>
    <w:rsid w:val="0009387E"/>
    <w:rsid w:val="0009662A"/>
    <w:rsid w:val="000B0056"/>
    <w:rsid w:val="000D4023"/>
    <w:rsid w:val="000E0E8B"/>
    <w:rsid w:val="000E2F0C"/>
    <w:rsid w:val="000F28A8"/>
    <w:rsid w:val="00107E51"/>
    <w:rsid w:val="0012703F"/>
    <w:rsid w:val="00166B92"/>
    <w:rsid w:val="00167108"/>
    <w:rsid w:val="00172B8A"/>
    <w:rsid w:val="00172CD0"/>
    <w:rsid w:val="001745F8"/>
    <w:rsid w:val="001838CF"/>
    <w:rsid w:val="00184C2A"/>
    <w:rsid w:val="001932EB"/>
    <w:rsid w:val="001A02C8"/>
    <w:rsid w:val="001A3BA4"/>
    <w:rsid w:val="001C31DA"/>
    <w:rsid w:val="001D103F"/>
    <w:rsid w:val="001E09C6"/>
    <w:rsid w:val="001E2452"/>
    <w:rsid w:val="001E30F6"/>
    <w:rsid w:val="002016B6"/>
    <w:rsid w:val="00205901"/>
    <w:rsid w:val="00235F5C"/>
    <w:rsid w:val="00245BB1"/>
    <w:rsid w:val="002603C3"/>
    <w:rsid w:val="002B4922"/>
    <w:rsid w:val="002C2D19"/>
    <w:rsid w:val="002D10FA"/>
    <w:rsid w:val="002D1DF3"/>
    <w:rsid w:val="002D4C55"/>
    <w:rsid w:val="00310B4F"/>
    <w:rsid w:val="00321AB4"/>
    <w:rsid w:val="00353C95"/>
    <w:rsid w:val="0036319C"/>
    <w:rsid w:val="0038469D"/>
    <w:rsid w:val="00392E8B"/>
    <w:rsid w:val="00394111"/>
    <w:rsid w:val="003A40F2"/>
    <w:rsid w:val="003B0C0C"/>
    <w:rsid w:val="003B659E"/>
    <w:rsid w:val="003C200C"/>
    <w:rsid w:val="003C7923"/>
    <w:rsid w:val="003D44BC"/>
    <w:rsid w:val="003F5BEA"/>
    <w:rsid w:val="00406C74"/>
    <w:rsid w:val="00432D62"/>
    <w:rsid w:val="0043750A"/>
    <w:rsid w:val="00485468"/>
    <w:rsid w:val="004B3694"/>
    <w:rsid w:val="004B4119"/>
    <w:rsid w:val="004E5E66"/>
    <w:rsid w:val="004F1E52"/>
    <w:rsid w:val="005029BF"/>
    <w:rsid w:val="00503B4D"/>
    <w:rsid w:val="00504EE9"/>
    <w:rsid w:val="00517B04"/>
    <w:rsid w:val="0054442C"/>
    <w:rsid w:val="005475D4"/>
    <w:rsid w:val="00550285"/>
    <w:rsid w:val="005836F8"/>
    <w:rsid w:val="005918FA"/>
    <w:rsid w:val="0059389D"/>
    <w:rsid w:val="005B7AF8"/>
    <w:rsid w:val="005C461D"/>
    <w:rsid w:val="005C4DD9"/>
    <w:rsid w:val="005C5B5E"/>
    <w:rsid w:val="005D2D5E"/>
    <w:rsid w:val="005E21C5"/>
    <w:rsid w:val="005E61A8"/>
    <w:rsid w:val="005F2558"/>
    <w:rsid w:val="005F6419"/>
    <w:rsid w:val="00606BEC"/>
    <w:rsid w:val="00613284"/>
    <w:rsid w:val="0061648F"/>
    <w:rsid w:val="00617400"/>
    <w:rsid w:val="00664950"/>
    <w:rsid w:val="00673F5A"/>
    <w:rsid w:val="00683220"/>
    <w:rsid w:val="00687FA0"/>
    <w:rsid w:val="006B7010"/>
    <w:rsid w:val="006E4AC3"/>
    <w:rsid w:val="006F55E1"/>
    <w:rsid w:val="00702637"/>
    <w:rsid w:val="007145FF"/>
    <w:rsid w:val="007411B5"/>
    <w:rsid w:val="00746E80"/>
    <w:rsid w:val="00751515"/>
    <w:rsid w:val="0076090F"/>
    <w:rsid w:val="00763B69"/>
    <w:rsid w:val="00764282"/>
    <w:rsid w:val="00765E8E"/>
    <w:rsid w:val="007704CB"/>
    <w:rsid w:val="00785232"/>
    <w:rsid w:val="00795E34"/>
    <w:rsid w:val="007A4AD4"/>
    <w:rsid w:val="007C3ED0"/>
    <w:rsid w:val="007E782C"/>
    <w:rsid w:val="00806A76"/>
    <w:rsid w:val="00806F69"/>
    <w:rsid w:val="00811C9D"/>
    <w:rsid w:val="00816C80"/>
    <w:rsid w:val="00822E24"/>
    <w:rsid w:val="00827BBB"/>
    <w:rsid w:val="00840753"/>
    <w:rsid w:val="00841BCD"/>
    <w:rsid w:val="00851A8E"/>
    <w:rsid w:val="00855C5E"/>
    <w:rsid w:val="00856A80"/>
    <w:rsid w:val="008676B2"/>
    <w:rsid w:val="00870212"/>
    <w:rsid w:val="0087536F"/>
    <w:rsid w:val="008826C1"/>
    <w:rsid w:val="00890FBB"/>
    <w:rsid w:val="008E0054"/>
    <w:rsid w:val="0090091A"/>
    <w:rsid w:val="009033FD"/>
    <w:rsid w:val="009039B3"/>
    <w:rsid w:val="009042BD"/>
    <w:rsid w:val="00914716"/>
    <w:rsid w:val="00917590"/>
    <w:rsid w:val="0094041A"/>
    <w:rsid w:val="00961ABF"/>
    <w:rsid w:val="00977916"/>
    <w:rsid w:val="00977E1D"/>
    <w:rsid w:val="00997CD7"/>
    <w:rsid w:val="009C4329"/>
    <w:rsid w:val="009D2C83"/>
    <w:rsid w:val="009D76D5"/>
    <w:rsid w:val="009E4FA6"/>
    <w:rsid w:val="009E5945"/>
    <w:rsid w:val="009E7690"/>
    <w:rsid w:val="009E79BF"/>
    <w:rsid w:val="00A01312"/>
    <w:rsid w:val="00A22B78"/>
    <w:rsid w:val="00A25AE5"/>
    <w:rsid w:val="00A37002"/>
    <w:rsid w:val="00A5479C"/>
    <w:rsid w:val="00A577B2"/>
    <w:rsid w:val="00AA1B0E"/>
    <w:rsid w:val="00AB79E2"/>
    <w:rsid w:val="00AC5CA7"/>
    <w:rsid w:val="00AD2BFE"/>
    <w:rsid w:val="00AE56B1"/>
    <w:rsid w:val="00B01305"/>
    <w:rsid w:val="00B26440"/>
    <w:rsid w:val="00B57542"/>
    <w:rsid w:val="00B61333"/>
    <w:rsid w:val="00B73862"/>
    <w:rsid w:val="00BA5903"/>
    <w:rsid w:val="00BA6E48"/>
    <w:rsid w:val="00BC0DDF"/>
    <w:rsid w:val="00BE2455"/>
    <w:rsid w:val="00BF2218"/>
    <w:rsid w:val="00C03A09"/>
    <w:rsid w:val="00C043BE"/>
    <w:rsid w:val="00C404E8"/>
    <w:rsid w:val="00CD6D47"/>
    <w:rsid w:val="00CD7492"/>
    <w:rsid w:val="00CE3A6B"/>
    <w:rsid w:val="00CE57D6"/>
    <w:rsid w:val="00D00211"/>
    <w:rsid w:val="00D05D39"/>
    <w:rsid w:val="00D06309"/>
    <w:rsid w:val="00D351EA"/>
    <w:rsid w:val="00D43403"/>
    <w:rsid w:val="00D6092B"/>
    <w:rsid w:val="00D62E71"/>
    <w:rsid w:val="00D740CA"/>
    <w:rsid w:val="00D85728"/>
    <w:rsid w:val="00D908FF"/>
    <w:rsid w:val="00DA0ED9"/>
    <w:rsid w:val="00DB2DDF"/>
    <w:rsid w:val="00DF2997"/>
    <w:rsid w:val="00E130B7"/>
    <w:rsid w:val="00E21A4D"/>
    <w:rsid w:val="00E3490E"/>
    <w:rsid w:val="00E4239A"/>
    <w:rsid w:val="00E47EB7"/>
    <w:rsid w:val="00E5206E"/>
    <w:rsid w:val="00E6481D"/>
    <w:rsid w:val="00E732BD"/>
    <w:rsid w:val="00E773F6"/>
    <w:rsid w:val="00EA5D97"/>
    <w:rsid w:val="00EB540D"/>
    <w:rsid w:val="00EC4AC7"/>
    <w:rsid w:val="00EC7BC3"/>
    <w:rsid w:val="00ED5EA0"/>
    <w:rsid w:val="00ED7600"/>
    <w:rsid w:val="00EE7E2C"/>
    <w:rsid w:val="00EF0D6A"/>
    <w:rsid w:val="00EF48CB"/>
    <w:rsid w:val="00F1362C"/>
    <w:rsid w:val="00F156D1"/>
    <w:rsid w:val="00F21D72"/>
    <w:rsid w:val="00F2294C"/>
    <w:rsid w:val="00F3376C"/>
    <w:rsid w:val="00F618CF"/>
    <w:rsid w:val="00F636D0"/>
    <w:rsid w:val="00F772C1"/>
    <w:rsid w:val="00F81E1E"/>
    <w:rsid w:val="00F824F5"/>
    <w:rsid w:val="00FB1F40"/>
    <w:rsid w:val="00FB2046"/>
    <w:rsid w:val="00FC0114"/>
    <w:rsid w:val="00FC29B9"/>
    <w:rsid w:val="00FC6FD3"/>
    <w:rsid w:val="00FF0301"/>
    <w:rsid w:val="00FF58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0DBF1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033AB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F636D0"/>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semiHidden/>
    <w:unhideWhenUsed/>
    <w:rsid w:val="00184C2A"/>
    <w:pPr>
      <w:spacing w:before="100" w:beforeAutospacing="1" w:after="100" w:afterAutospacing="1" w:line="240" w:lineRule="auto"/>
    </w:pPr>
    <w:rPr>
      <w:rFonts w:eastAsia="Times New Roman" w:cs="Times New Roman"/>
      <w:sz w:val="24"/>
      <w:szCs w:val="24"/>
    </w:rPr>
  </w:style>
  <w:style w:type="paragraph" w:customStyle="1" w:styleId="Doc-text2">
    <w:name w:val="Doc-text2"/>
    <w:basedOn w:val="Normal"/>
    <w:link w:val="Doc-text2Char"/>
    <w:qFormat/>
    <w:rsid w:val="00FB2046"/>
    <w:pPr>
      <w:tabs>
        <w:tab w:val="left" w:pos="1622"/>
      </w:tabs>
      <w:spacing w:after="0" w:line="240" w:lineRule="auto"/>
      <w:ind w:left="1622" w:hanging="363"/>
    </w:pPr>
    <w:rPr>
      <w:rFonts w:ascii="Arial" w:eastAsia="MS Mincho" w:hAnsi="Arial" w:cs="Times New Roman"/>
      <w:szCs w:val="24"/>
      <w:lang w:val="en-GB" w:eastAsia="en-GB"/>
    </w:rPr>
  </w:style>
  <w:style w:type="character" w:customStyle="1" w:styleId="Doc-text2Char">
    <w:name w:val="Doc-text2 Char"/>
    <w:link w:val="Doc-text2"/>
    <w:rsid w:val="00FB2046"/>
    <w:rPr>
      <w:rFonts w:ascii="Arial" w:eastAsia="MS Mincho" w:hAnsi="Arial" w:cs="Times New Roman"/>
      <w:sz w:val="20"/>
      <w:szCs w:val="24"/>
      <w:lang w:val="en-GB" w:eastAsia="en-GB"/>
    </w:rPr>
  </w:style>
  <w:style w:type="character" w:customStyle="1" w:styleId="Heading5Char">
    <w:name w:val="Heading 5 Char"/>
    <w:basedOn w:val="DefaultParagraphFont"/>
    <w:link w:val="Heading5"/>
    <w:uiPriority w:val="9"/>
    <w:semiHidden/>
    <w:rsid w:val="00F636D0"/>
    <w:rPr>
      <w:rFonts w:asciiTheme="majorHAnsi" w:eastAsiaTheme="majorEastAsia" w:hAnsiTheme="majorHAnsi" w:cstheme="majorBidi"/>
      <w:color w:val="2F5496" w:themeColor="accent1" w:themeShade="BF"/>
      <w:sz w:val="20"/>
    </w:rPr>
  </w:style>
  <w:style w:type="character" w:styleId="CommentReference">
    <w:name w:val="annotation reference"/>
    <w:basedOn w:val="DefaultParagraphFont"/>
    <w:uiPriority w:val="99"/>
    <w:semiHidden/>
    <w:unhideWhenUsed/>
    <w:rsid w:val="009E4FA6"/>
    <w:rPr>
      <w:sz w:val="16"/>
      <w:szCs w:val="16"/>
    </w:rPr>
  </w:style>
  <w:style w:type="paragraph" w:styleId="CommentText">
    <w:name w:val="annotation text"/>
    <w:basedOn w:val="Normal"/>
    <w:link w:val="CommentTextChar"/>
    <w:uiPriority w:val="99"/>
    <w:semiHidden/>
    <w:unhideWhenUsed/>
    <w:rsid w:val="009E4FA6"/>
    <w:pPr>
      <w:spacing w:line="240" w:lineRule="auto"/>
    </w:pPr>
    <w:rPr>
      <w:szCs w:val="20"/>
    </w:rPr>
  </w:style>
  <w:style w:type="character" w:customStyle="1" w:styleId="CommentTextChar">
    <w:name w:val="Comment Text Char"/>
    <w:basedOn w:val="DefaultParagraphFont"/>
    <w:link w:val="CommentText"/>
    <w:uiPriority w:val="99"/>
    <w:semiHidden/>
    <w:rsid w:val="009E4FA6"/>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9E4FA6"/>
    <w:rPr>
      <w:b/>
      <w:bCs/>
    </w:rPr>
  </w:style>
  <w:style w:type="character" w:customStyle="1" w:styleId="CommentSubjectChar">
    <w:name w:val="Comment Subject Char"/>
    <w:basedOn w:val="CommentTextChar"/>
    <w:link w:val="CommentSubject"/>
    <w:uiPriority w:val="99"/>
    <w:semiHidden/>
    <w:rsid w:val="009E4FA6"/>
    <w:rPr>
      <w:rFonts w:ascii="Times New Roman" w:hAnsi="Times New Roman"/>
      <w:b/>
      <w:bCs/>
      <w:sz w:val="20"/>
      <w:szCs w:val="20"/>
    </w:rPr>
  </w:style>
  <w:style w:type="paragraph" w:styleId="BalloonText">
    <w:name w:val="Balloon Text"/>
    <w:basedOn w:val="Normal"/>
    <w:link w:val="BalloonTextChar"/>
    <w:uiPriority w:val="99"/>
    <w:semiHidden/>
    <w:unhideWhenUsed/>
    <w:rsid w:val="009E4FA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4FA6"/>
    <w:rPr>
      <w:rFonts w:ascii="Segoe UI" w:hAnsi="Segoe UI" w:cs="Segoe UI"/>
      <w:sz w:val="18"/>
      <w:szCs w:val="18"/>
    </w:rPr>
  </w:style>
  <w:style w:type="character" w:customStyle="1" w:styleId="Heading4Char">
    <w:name w:val="Heading 4 Char"/>
    <w:basedOn w:val="DefaultParagraphFont"/>
    <w:link w:val="Heading4"/>
    <w:uiPriority w:val="9"/>
    <w:semiHidden/>
    <w:rsid w:val="00033ABD"/>
    <w:rPr>
      <w:rFonts w:asciiTheme="majorHAnsi" w:eastAsiaTheme="majorEastAsia" w:hAnsiTheme="majorHAnsi" w:cstheme="majorBidi"/>
      <w:i/>
      <w:iCs/>
      <w:color w:val="2F5496" w:themeColor="accent1" w:themeShade="BF"/>
      <w:sz w:val="20"/>
    </w:rPr>
  </w:style>
  <w:style w:type="paragraph" w:customStyle="1" w:styleId="TAL">
    <w:name w:val="TAL"/>
    <w:basedOn w:val="Normal"/>
    <w:link w:val="TALCar"/>
    <w:rsid w:val="00FC0114"/>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x-none" w:eastAsia="x-none"/>
    </w:rPr>
  </w:style>
  <w:style w:type="character" w:customStyle="1" w:styleId="TALCar">
    <w:name w:val="TAL Car"/>
    <w:link w:val="TAL"/>
    <w:qFormat/>
    <w:rsid w:val="00FC0114"/>
    <w:rPr>
      <w:rFonts w:ascii="Arial" w:eastAsia="Times New Roman" w:hAnsi="Arial" w:cs="Times New Roman"/>
      <w:sz w:val="18"/>
      <w:szCs w:val="20"/>
      <w:lang w:val="x-none" w:eastAsia="x-none"/>
    </w:rPr>
  </w:style>
  <w:style w:type="paragraph" w:customStyle="1" w:styleId="Default">
    <w:name w:val="Default"/>
    <w:rsid w:val="00A577B2"/>
    <w:pPr>
      <w:autoSpaceDE w:val="0"/>
      <w:autoSpaceDN w:val="0"/>
      <w:adjustRightInd w:val="0"/>
      <w:spacing w:after="0" w:line="240" w:lineRule="auto"/>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93935">
      <w:bodyDiv w:val="1"/>
      <w:marLeft w:val="0"/>
      <w:marRight w:val="0"/>
      <w:marTop w:val="0"/>
      <w:marBottom w:val="0"/>
      <w:divBdr>
        <w:top w:val="none" w:sz="0" w:space="0" w:color="auto"/>
        <w:left w:val="none" w:sz="0" w:space="0" w:color="auto"/>
        <w:bottom w:val="none" w:sz="0" w:space="0" w:color="auto"/>
        <w:right w:val="none" w:sz="0" w:space="0" w:color="auto"/>
      </w:divBdr>
    </w:div>
    <w:div w:id="443575655">
      <w:bodyDiv w:val="1"/>
      <w:marLeft w:val="0"/>
      <w:marRight w:val="0"/>
      <w:marTop w:val="0"/>
      <w:marBottom w:val="0"/>
      <w:divBdr>
        <w:top w:val="none" w:sz="0" w:space="0" w:color="auto"/>
        <w:left w:val="none" w:sz="0" w:space="0" w:color="auto"/>
        <w:bottom w:val="none" w:sz="0" w:space="0" w:color="auto"/>
        <w:right w:val="none" w:sz="0" w:space="0" w:color="auto"/>
      </w:divBdr>
      <w:divsChild>
        <w:div w:id="829710707">
          <w:marLeft w:val="2520"/>
          <w:marRight w:val="0"/>
          <w:marTop w:val="100"/>
          <w:marBottom w:val="0"/>
          <w:divBdr>
            <w:top w:val="none" w:sz="0" w:space="0" w:color="auto"/>
            <w:left w:val="none" w:sz="0" w:space="0" w:color="auto"/>
            <w:bottom w:val="none" w:sz="0" w:space="0" w:color="auto"/>
            <w:right w:val="none" w:sz="0" w:space="0" w:color="auto"/>
          </w:divBdr>
        </w:div>
        <w:div w:id="1227257920">
          <w:marLeft w:val="2520"/>
          <w:marRight w:val="0"/>
          <w:marTop w:val="100"/>
          <w:marBottom w:val="0"/>
          <w:divBdr>
            <w:top w:val="none" w:sz="0" w:space="0" w:color="auto"/>
            <w:left w:val="none" w:sz="0" w:space="0" w:color="auto"/>
            <w:bottom w:val="none" w:sz="0" w:space="0" w:color="auto"/>
            <w:right w:val="none" w:sz="0" w:space="0" w:color="auto"/>
          </w:divBdr>
        </w:div>
        <w:div w:id="2102988881">
          <w:marLeft w:val="2520"/>
          <w:marRight w:val="0"/>
          <w:marTop w:val="100"/>
          <w:marBottom w:val="0"/>
          <w:divBdr>
            <w:top w:val="none" w:sz="0" w:space="0" w:color="auto"/>
            <w:left w:val="none" w:sz="0" w:space="0" w:color="auto"/>
            <w:bottom w:val="none" w:sz="0" w:space="0" w:color="auto"/>
            <w:right w:val="none" w:sz="0" w:space="0" w:color="auto"/>
          </w:divBdr>
        </w:div>
        <w:div w:id="366682412">
          <w:marLeft w:val="2520"/>
          <w:marRight w:val="0"/>
          <w:marTop w:val="100"/>
          <w:marBottom w:val="0"/>
          <w:divBdr>
            <w:top w:val="none" w:sz="0" w:space="0" w:color="auto"/>
            <w:left w:val="none" w:sz="0" w:space="0" w:color="auto"/>
            <w:bottom w:val="none" w:sz="0" w:space="0" w:color="auto"/>
            <w:right w:val="none" w:sz="0" w:space="0" w:color="auto"/>
          </w:divBdr>
        </w:div>
        <w:div w:id="570457931">
          <w:marLeft w:val="2520"/>
          <w:marRight w:val="0"/>
          <w:marTop w:val="100"/>
          <w:marBottom w:val="0"/>
          <w:divBdr>
            <w:top w:val="none" w:sz="0" w:space="0" w:color="auto"/>
            <w:left w:val="none" w:sz="0" w:space="0" w:color="auto"/>
            <w:bottom w:val="none" w:sz="0" w:space="0" w:color="auto"/>
            <w:right w:val="none" w:sz="0" w:space="0" w:color="auto"/>
          </w:divBdr>
        </w:div>
      </w:divsChild>
    </w:div>
    <w:div w:id="512761629">
      <w:bodyDiv w:val="1"/>
      <w:marLeft w:val="0"/>
      <w:marRight w:val="0"/>
      <w:marTop w:val="0"/>
      <w:marBottom w:val="0"/>
      <w:divBdr>
        <w:top w:val="none" w:sz="0" w:space="0" w:color="auto"/>
        <w:left w:val="none" w:sz="0" w:space="0" w:color="auto"/>
        <w:bottom w:val="none" w:sz="0" w:space="0" w:color="auto"/>
        <w:right w:val="none" w:sz="0" w:space="0" w:color="auto"/>
      </w:divBdr>
    </w:div>
    <w:div w:id="668749732">
      <w:bodyDiv w:val="1"/>
      <w:marLeft w:val="0"/>
      <w:marRight w:val="0"/>
      <w:marTop w:val="0"/>
      <w:marBottom w:val="0"/>
      <w:divBdr>
        <w:top w:val="none" w:sz="0" w:space="0" w:color="auto"/>
        <w:left w:val="none" w:sz="0" w:space="0" w:color="auto"/>
        <w:bottom w:val="none" w:sz="0" w:space="0" w:color="auto"/>
        <w:right w:val="none" w:sz="0" w:space="0" w:color="auto"/>
      </w:divBdr>
    </w:div>
    <w:div w:id="938219195">
      <w:bodyDiv w:val="1"/>
      <w:marLeft w:val="0"/>
      <w:marRight w:val="0"/>
      <w:marTop w:val="0"/>
      <w:marBottom w:val="0"/>
      <w:divBdr>
        <w:top w:val="none" w:sz="0" w:space="0" w:color="auto"/>
        <w:left w:val="none" w:sz="0" w:space="0" w:color="auto"/>
        <w:bottom w:val="none" w:sz="0" w:space="0" w:color="auto"/>
        <w:right w:val="none" w:sz="0" w:space="0" w:color="auto"/>
      </w:divBdr>
    </w:div>
    <w:div w:id="1111626560">
      <w:bodyDiv w:val="1"/>
      <w:marLeft w:val="0"/>
      <w:marRight w:val="0"/>
      <w:marTop w:val="0"/>
      <w:marBottom w:val="0"/>
      <w:divBdr>
        <w:top w:val="none" w:sz="0" w:space="0" w:color="auto"/>
        <w:left w:val="none" w:sz="0" w:space="0" w:color="auto"/>
        <w:bottom w:val="none" w:sz="0" w:space="0" w:color="auto"/>
        <w:right w:val="none" w:sz="0" w:space="0" w:color="auto"/>
      </w:divBdr>
      <w:divsChild>
        <w:div w:id="2005624517">
          <w:marLeft w:val="547"/>
          <w:marRight w:val="0"/>
          <w:marTop w:val="120"/>
          <w:marBottom w:val="0"/>
          <w:divBdr>
            <w:top w:val="none" w:sz="0" w:space="0" w:color="auto"/>
            <w:left w:val="none" w:sz="0" w:space="0" w:color="auto"/>
            <w:bottom w:val="none" w:sz="0" w:space="0" w:color="auto"/>
            <w:right w:val="none" w:sz="0" w:space="0" w:color="auto"/>
          </w:divBdr>
        </w:div>
        <w:div w:id="1831828775">
          <w:marLeft w:val="1166"/>
          <w:marRight w:val="0"/>
          <w:marTop w:val="101"/>
          <w:marBottom w:val="0"/>
          <w:divBdr>
            <w:top w:val="none" w:sz="0" w:space="0" w:color="auto"/>
            <w:left w:val="none" w:sz="0" w:space="0" w:color="auto"/>
            <w:bottom w:val="none" w:sz="0" w:space="0" w:color="auto"/>
            <w:right w:val="none" w:sz="0" w:space="0" w:color="auto"/>
          </w:divBdr>
        </w:div>
        <w:div w:id="1638101372">
          <w:marLeft w:val="1166"/>
          <w:marRight w:val="0"/>
          <w:marTop w:val="101"/>
          <w:marBottom w:val="0"/>
          <w:divBdr>
            <w:top w:val="none" w:sz="0" w:space="0" w:color="auto"/>
            <w:left w:val="none" w:sz="0" w:space="0" w:color="auto"/>
            <w:bottom w:val="none" w:sz="0" w:space="0" w:color="auto"/>
            <w:right w:val="none" w:sz="0" w:space="0" w:color="auto"/>
          </w:divBdr>
        </w:div>
        <w:div w:id="664166036">
          <w:marLeft w:val="1166"/>
          <w:marRight w:val="0"/>
          <w:marTop w:val="101"/>
          <w:marBottom w:val="0"/>
          <w:divBdr>
            <w:top w:val="none" w:sz="0" w:space="0" w:color="auto"/>
            <w:left w:val="none" w:sz="0" w:space="0" w:color="auto"/>
            <w:bottom w:val="none" w:sz="0" w:space="0" w:color="auto"/>
            <w:right w:val="none" w:sz="0" w:space="0" w:color="auto"/>
          </w:divBdr>
        </w:div>
        <w:div w:id="69474836">
          <w:marLeft w:val="1166"/>
          <w:marRight w:val="0"/>
          <w:marTop w:val="101"/>
          <w:marBottom w:val="0"/>
          <w:divBdr>
            <w:top w:val="none" w:sz="0" w:space="0" w:color="auto"/>
            <w:left w:val="none" w:sz="0" w:space="0" w:color="auto"/>
            <w:bottom w:val="none" w:sz="0" w:space="0" w:color="auto"/>
            <w:right w:val="none" w:sz="0" w:space="0" w:color="auto"/>
          </w:divBdr>
        </w:div>
        <w:div w:id="1575318283">
          <w:marLeft w:val="1166"/>
          <w:marRight w:val="0"/>
          <w:marTop w:val="101"/>
          <w:marBottom w:val="0"/>
          <w:divBdr>
            <w:top w:val="none" w:sz="0" w:space="0" w:color="auto"/>
            <w:left w:val="none" w:sz="0" w:space="0" w:color="auto"/>
            <w:bottom w:val="none" w:sz="0" w:space="0" w:color="auto"/>
            <w:right w:val="none" w:sz="0" w:space="0" w:color="auto"/>
          </w:divBdr>
        </w:div>
        <w:div w:id="1264261926">
          <w:marLeft w:val="547"/>
          <w:marRight w:val="0"/>
          <w:marTop w:val="120"/>
          <w:marBottom w:val="0"/>
          <w:divBdr>
            <w:top w:val="none" w:sz="0" w:space="0" w:color="auto"/>
            <w:left w:val="none" w:sz="0" w:space="0" w:color="auto"/>
            <w:bottom w:val="none" w:sz="0" w:space="0" w:color="auto"/>
            <w:right w:val="none" w:sz="0" w:space="0" w:color="auto"/>
          </w:divBdr>
        </w:div>
        <w:div w:id="565839128">
          <w:marLeft w:val="547"/>
          <w:marRight w:val="0"/>
          <w:marTop w:val="120"/>
          <w:marBottom w:val="0"/>
          <w:divBdr>
            <w:top w:val="none" w:sz="0" w:space="0" w:color="auto"/>
            <w:left w:val="none" w:sz="0" w:space="0" w:color="auto"/>
            <w:bottom w:val="none" w:sz="0" w:space="0" w:color="auto"/>
            <w:right w:val="none" w:sz="0" w:space="0" w:color="auto"/>
          </w:divBdr>
        </w:div>
        <w:div w:id="809713170">
          <w:marLeft w:val="1166"/>
          <w:marRight w:val="0"/>
          <w:marTop w:val="101"/>
          <w:marBottom w:val="0"/>
          <w:divBdr>
            <w:top w:val="none" w:sz="0" w:space="0" w:color="auto"/>
            <w:left w:val="none" w:sz="0" w:space="0" w:color="auto"/>
            <w:bottom w:val="none" w:sz="0" w:space="0" w:color="auto"/>
            <w:right w:val="none" w:sz="0" w:space="0" w:color="auto"/>
          </w:divBdr>
        </w:div>
      </w:divsChild>
    </w:div>
    <w:div w:id="1180194245">
      <w:bodyDiv w:val="1"/>
      <w:marLeft w:val="0"/>
      <w:marRight w:val="0"/>
      <w:marTop w:val="0"/>
      <w:marBottom w:val="0"/>
      <w:divBdr>
        <w:top w:val="none" w:sz="0" w:space="0" w:color="auto"/>
        <w:left w:val="none" w:sz="0" w:space="0" w:color="auto"/>
        <w:bottom w:val="none" w:sz="0" w:space="0" w:color="auto"/>
        <w:right w:val="none" w:sz="0" w:space="0" w:color="auto"/>
      </w:divBdr>
      <w:divsChild>
        <w:div w:id="367726507">
          <w:marLeft w:val="547"/>
          <w:marRight w:val="0"/>
          <w:marTop w:val="120"/>
          <w:marBottom w:val="0"/>
          <w:divBdr>
            <w:top w:val="none" w:sz="0" w:space="0" w:color="auto"/>
            <w:left w:val="none" w:sz="0" w:space="0" w:color="auto"/>
            <w:bottom w:val="none" w:sz="0" w:space="0" w:color="auto"/>
            <w:right w:val="none" w:sz="0" w:space="0" w:color="auto"/>
          </w:divBdr>
        </w:div>
        <w:div w:id="2056347336">
          <w:marLeft w:val="1166"/>
          <w:marRight w:val="0"/>
          <w:marTop w:val="101"/>
          <w:marBottom w:val="0"/>
          <w:divBdr>
            <w:top w:val="none" w:sz="0" w:space="0" w:color="auto"/>
            <w:left w:val="none" w:sz="0" w:space="0" w:color="auto"/>
            <w:bottom w:val="none" w:sz="0" w:space="0" w:color="auto"/>
            <w:right w:val="none" w:sz="0" w:space="0" w:color="auto"/>
          </w:divBdr>
        </w:div>
        <w:div w:id="2093312104">
          <w:marLeft w:val="1166"/>
          <w:marRight w:val="0"/>
          <w:marTop w:val="101"/>
          <w:marBottom w:val="0"/>
          <w:divBdr>
            <w:top w:val="none" w:sz="0" w:space="0" w:color="auto"/>
            <w:left w:val="none" w:sz="0" w:space="0" w:color="auto"/>
            <w:bottom w:val="none" w:sz="0" w:space="0" w:color="auto"/>
            <w:right w:val="none" w:sz="0" w:space="0" w:color="auto"/>
          </w:divBdr>
        </w:div>
        <w:div w:id="2108958490">
          <w:marLeft w:val="1166"/>
          <w:marRight w:val="0"/>
          <w:marTop w:val="101"/>
          <w:marBottom w:val="0"/>
          <w:divBdr>
            <w:top w:val="none" w:sz="0" w:space="0" w:color="auto"/>
            <w:left w:val="none" w:sz="0" w:space="0" w:color="auto"/>
            <w:bottom w:val="none" w:sz="0" w:space="0" w:color="auto"/>
            <w:right w:val="none" w:sz="0" w:space="0" w:color="auto"/>
          </w:divBdr>
        </w:div>
        <w:div w:id="1032341437">
          <w:marLeft w:val="1166"/>
          <w:marRight w:val="0"/>
          <w:marTop w:val="101"/>
          <w:marBottom w:val="0"/>
          <w:divBdr>
            <w:top w:val="none" w:sz="0" w:space="0" w:color="auto"/>
            <w:left w:val="none" w:sz="0" w:space="0" w:color="auto"/>
            <w:bottom w:val="none" w:sz="0" w:space="0" w:color="auto"/>
            <w:right w:val="none" w:sz="0" w:space="0" w:color="auto"/>
          </w:divBdr>
        </w:div>
        <w:div w:id="684209216">
          <w:marLeft w:val="1166"/>
          <w:marRight w:val="0"/>
          <w:marTop w:val="101"/>
          <w:marBottom w:val="0"/>
          <w:divBdr>
            <w:top w:val="none" w:sz="0" w:space="0" w:color="auto"/>
            <w:left w:val="none" w:sz="0" w:space="0" w:color="auto"/>
            <w:bottom w:val="none" w:sz="0" w:space="0" w:color="auto"/>
            <w:right w:val="none" w:sz="0" w:space="0" w:color="auto"/>
          </w:divBdr>
        </w:div>
        <w:div w:id="1005477009">
          <w:marLeft w:val="547"/>
          <w:marRight w:val="0"/>
          <w:marTop w:val="120"/>
          <w:marBottom w:val="0"/>
          <w:divBdr>
            <w:top w:val="none" w:sz="0" w:space="0" w:color="auto"/>
            <w:left w:val="none" w:sz="0" w:space="0" w:color="auto"/>
            <w:bottom w:val="none" w:sz="0" w:space="0" w:color="auto"/>
            <w:right w:val="none" w:sz="0" w:space="0" w:color="auto"/>
          </w:divBdr>
        </w:div>
        <w:div w:id="959066353">
          <w:marLeft w:val="547"/>
          <w:marRight w:val="0"/>
          <w:marTop w:val="120"/>
          <w:marBottom w:val="0"/>
          <w:divBdr>
            <w:top w:val="none" w:sz="0" w:space="0" w:color="auto"/>
            <w:left w:val="none" w:sz="0" w:space="0" w:color="auto"/>
            <w:bottom w:val="none" w:sz="0" w:space="0" w:color="auto"/>
            <w:right w:val="none" w:sz="0" w:space="0" w:color="auto"/>
          </w:divBdr>
        </w:div>
        <w:div w:id="635256661">
          <w:marLeft w:val="1166"/>
          <w:marRight w:val="0"/>
          <w:marTop w:val="101"/>
          <w:marBottom w:val="0"/>
          <w:divBdr>
            <w:top w:val="none" w:sz="0" w:space="0" w:color="auto"/>
            <w:left w:val="none" w:sz="0" w:space="0" w:color="auto"/>
            <w:bottom w:val="none" w:sz="0" w:space="0" w:color="auto"/>
            <w:right w:val="none" w:sz="0" w:space="0" w:color="auto"/>
          </w:divBdr>
        </w:div>
      </w:divsChild>
    </w:div>
    <w:div w:id="1291013737">
      <w:bodyDiv w:val="1"/>
      <w:marLeft w:val="0"/>
      <w:marRight w:val="0"/>
      <w:marTop w:val="0"/>
      <w:marBottom w:val="0"/>
      <w:divBdr>
        <w:top w:val="none" w:sz="0" w:space="0" w:color="auto"/>
        <w:left w:val="none" w:sz="0" w:space="0" w:color="auto"/>
        <w:bottom w:val="none" w:sz="0" w:space="0" w:color="auto"/>
        <w:right w:val="none" w:sz="0" w:space="0" w:color="auto"/>
      </w:divBdr>
    </w:div>
    <w:div w:id="1465998168">
      <w:bodyDiv w:val="1"/>
      <w:marLeft w:val="0"/>
      <w:marRight w:val="0"/>
      <w:marTop w:val="0"/>
      <w:marBottom w:val="0"/>
      <w:divBdr>
        <w:top w:val="none" w:sz="0" w:space="0" w:color="auto"/>
        <w:left w:val="none" w:sz="0" w:space="0" w:color="auto"/>
        <w:bottom w:val="none" w:sz="0" w:space="0" w:color="auto"/>
        <w:right w:val="none" w:sz="0" w:space="0" w:color="auto"/>
      </w:divBdr>
    </w:div>
    <w:div w:id="1748073758">
      <w:bodyDiv w:val="1"/>
      <w:marLeft w:val="0"/>
      <w:marRight w:val="0"/>
      <w:marTop w:val="0"/>
      <w:marBottom w:val="0"/>
      <w:divBdr>
        <w:top w:val="none" w:sz="0" w:space="0" w:color="auto"/>
        <w:left w:val="none" w:sz="0" w:space="0" w:color="auto"/>
        <w:bottom w:val="none" w:sz="0" w:space="0" w:color="auto"/>
        <w:right w:val="none" w:sz="0" w:space="0" w:color="auto"/>
      </w:divBdr>
    </w:div>
    <w:div w:id="2114862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1033C-228E-4EDA-8AE7-72CE671B7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5291</TotalTime>
  <Pages>3</Pages>
  <Words>802</Words>
  <Characters>4574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Nurminen, Riikka (Nokia - FI/Espoo)</cp:lastModifiedBy>
  <cp:revision>63</cp:revision>
  <dcterms:created xsi:type="dcterms:W3CDTF">2018-03-26T10:33:00Z</dcterms:created>
  <dcterms:modified xsi:type="dcterms:W3CDTF">2019-02-15T14:52:00Z</dcterms:modified>
</cp:coreProperties>
</file>